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DBB11" w14:textId="529E97A2" w:rsidR="000C68F5" w:rsidRDefault="00E2141A" w:rsidP="0057485A">
      <w:pPr>
        <w:pStyle w:val="Title"/>
      </w:pPr>
      <w:r>
        <w:t>Sure</w:t>
      </w:r>
      <w:r w:rsidR="000C68F5">
        <w:t xml:space="preserve"> Klean</w:t>
      </w:r>
      <w:r w:rsidR="000C68F5">
        <w:rPr>
          <w:vertAlign w:val="superscript"/>
        </w:rPr>
        <w:t>®</w:t>
      </w:r>
      <w:r w:rsidR="000C68F5">
        <w:t xml:space="preserve"> </w:t>
      </w:r>
      <w:r>
        <w:t xml:space="preserve">Weather Seal Pathway Stabilizer Protective Treatment </w:t>
      </w:r>
      <w:r w:rsidR="000C68F5">
        <w:t xml:space="preserve">Specification </w:t>
      </w:r>
    </w:p>
    <w:p w14:paraId="343E3AB7" w14:textId="77777777" w:rsidR="000C68F5" w:rsidRPr="0057485A" w:rsidRDefault="000C68F5" w:rsidP="0057485A"/>
    <w:p w14:paraId="525F5984" w14:textId="77777777" w:rsidR="000C68F5" w:rsidRPr="0057485A" w:rsidRDefault="000C68F5" w:rsidP="0057485A">
      <w:pPr>
        <w:rPr>
          <w:rStyle w:val="SubtleEmphasis"/>
        </w:rPr>
      </w:pPr>
      <w:r w:rsidRPr="0057485A">
        <w:rPr>
          <w:rStyle w:val="SubtleEmphasis"/>
        </w:rPr>
        <w:t xml:space="preserve">Specifier Note:  The information provided below is intended to guide the Architect in developing specifications for products manufactured by PROSOCO, Inc. and should not be viewed as a complete source of information about the product(s).  The Architect should always refer to the Product Data Sheet and MSDS for additional recommendations and for safety information </w:t>
      </w:r>
    </w:p>
    <w:p w14:paraId="2EFA1165" w14:textId="77777777" w:rsidR="000C68F5" w:rsidRPr="0057485A" w:rsidRDefault="000C68F5" w:rsidP="0057485A">
      <w:pPr>
        <w:rPr>
          <w:rStyle w:val="SubtleEmphasis"/>
        </w:rPr>
      </w:pPr>
    </w:p>
    <w:p w14:paraId="4A7A0D82" w14:textId="77777777" w:rsidR="000C68F5" w:rsidRPr="0057485A" w:rsidRDefault="000C68F5" w:rsidP="0057485A">
      <w:pPr>
        <w:rPr>
          <w:rStyle w:val="SubtleEmphasis"/>
        </w:rPr>
      </w:pPr>
      <w:r w:rsidRPr="0057485A">
        <w:rPr>
          <w:rStyle w:val="SubtleEmphasis"/>
        </w:rPr>
        <w:t xml:space="preserve">Specifier Note:  Paragraph below is for PART 1 GENERAL, Quality Assurance.  </w:t>
      </w:r>
    </w:p>
    <w:p w14:paraId="47650872" w14:textId="77777777" w:rsidR="000C68F5" w:rsidRPr="0057485A" w:rsidRDefault="000C68F5" w:rsidP="0057485A"/>
    <w:p w14:paraId="0A01DD8D" w14:textId="77777777" w:rsidR="000C68F5" w:rsidRPr="00F517CC" w:rsidRDefault="000C68F5" w:rsidP="00F517CC">
      <w:pPr>
        <w:pStyle w:val="Heading1"/>
      </w:pPr>
      <w:r w:rsidRPr="00F517CC">
        <w:t xml:space="preserve">Test Area </w:t>
      </w:r>
    </w:p>
    <w:p w14:paraId="049D1F6D" w14:textId="77777777" w:rsidR="000C68F5" w:rsidRPr="0057485A" w:rsidRDefault="000C68F5" w:rsidP="0057485A">
      <w:r w:rsidRPr="0057485A">
        <w:t xml:space="preserve">Test a minimum 4 ft. by 4 ft. area on each type of masonry. Use manufacturer’s application instructions. Let the test panel dry 3 to 7 days before inspection. Keep test panels available for comparison throughout the cleaning project. </w:t>
      </w:r>
    </w:p>
    <w:p w14:paraId="1ACB4ABA" w14:textId="77777777" w:rsidR="000C68F5" w:rsidRPr="0057485A" w:rsidRDefault="000C68F5" w:rsidP="0057485A"/>
    <w:p w14:paraId="03FE88E8" w14:textId="77777777" w:rsidR="000C68F5" w:rsidRPr="0057485A" w:rsidRDefault="000C68F5" w:rsidP="0057485A">
      <w:pPr>
        <w:rPr>
          <w:rStyle w:val="SubtleEmphasis"/>
        </w:rPr>
      </w:pPr>
      <w:r w:rsidRPr="0057485A">
        <w:rPr>
          <w:rStyle w:val="SubtleEmphasis"/>
        </w:rPr>
        <w:t xml:space="preserve">Specifier Note:  Paragraphs below are for PART 2 PRODUCTS, Manufacturers and Products.  </w:t>
      </w:r>
    </w:p>
    <w:p w14:paraId="56D6DCC2" w14:textId="77777777" w:rsidR="000C68F5" w:rsidRPr="0057485A" w:rsidRDefault="000C68F5" w:rsidP="0057485A"/>
    <w:p w14:paraId="0BDFEC53" w14:textId="77777777" w:rsidR="0057485A" w:rsidRPr="0057485A" w:rsidRDefault="000C68F5" w:rsidP="0057485A">
      <w:pPr>
        <w:pStyle w:val="Heading1"/>
      </w:pPr>
      <w:r w:rsidRPr="0057485A">
        <w:t>Manufacturer</w:t>
      </w:r>
    </w:p>
    <w:p w14:paraId="2879EA92" w14:textId="77777777" w:rsidR="000C68F5" w:rsidRPr="0057485A" w:rsidRDefault="000C68F5" w:rsidP="0057485A">
      <w:r w:rsidRPr="0057485A">
        <w:t>PROSOCO, Inc., 3741 Greenway Circle, Lawrence, KS 66046.  Phone: (800) 255-4255; Fax: (785) 830-9797.  E-mail:  CustomerCare@prosoco.com</w:t>
      </w:r>
    </w:p>
    <w:p w14:paraId="6828A247" w14:textId="77777777" w:rsidR="000C68F5" w:rsidRPr="0057485A" w:rsidRDefault="000C68F5" w:rsidP="0057485A"/>
    <w:p w14:paraId="79E66351" w14:textId="77777777" w:rsidR="000C68F5" w:rsidRPr="0057485A" w:rsidRDefault="000C68F5" w:rsidP="0057485A">
      <w:pPr>
        <w:pStyle w:val="Heading1"/>
      </w:pPr>
      <w:r w:rsidRPr="0057485A">
        <w:t>Product Description</w:t>
      </w:r>
    </w:p>
    <w:p w14:paraId="167D1F5A" w14:textId="63AA6B79" w:rsidR="000C68F5" w:rsidRPr="00E2141A" w:rsidRDefault="00E2141A" w:rsidP="00E2141A">
      <w:r w:rsidRPr="00E2141A">
        <w:t>Sure Klean</w:t>
      </w:r>
      <w:r w:rsidRPr="00E2141A">
        <w:rPr>
          <w:vertAlign w:val="superscript"/>
        </w:rPr>
        <w:t>®</w:t>
      </w:r>
      <w:r w:rsidRPr="00E2141A">
        <w:t xml:space="preserve"> Weather Seal Pathway Stabilizer </w:t>
      </w:r>
      <w:r w:rsidRPr="00E2141A">
        <w:t>controls erosion and stabilizes crushed stone and decomposed granite pathways as well as most types of wood mulch</w:t>
      </w:r>
      <w:r>
        <w:t xml:space="preserve">. Pathway Stabilizer </w:t>
      </w:r>
      <w:r>
        <w:t xml:space="preserve">is a </w:t>
      </w:r>
      <w:r w:rsidRPr="00E2141A">
        <w:t xml:space="preserve">durable, blended polymer </w:t>
      </w:r>
      <w:r>
        <w:t xml:space="preserve">that </w:t>
      </w:r>
      <w:r w:rsidRPr="00E2141A">
        <w:t>consolidates the surface, preventing washout and dust</w:t>
      </w:r>
      <w:r w:rsidRPr="00E2141A">
        <w:t>. For trafficable pathways, Pathway Stabilizer works best with 3/8 inch minus to 1/2 inch minus crushed stone, including decomposed granite, crushed limestone, crushed marble, granite screenings, and more. Weather Seal Pathway Stabilizer also prevents floating and washout of natural fibrous wood mulch or bark. Pathway Stabilizer is also appropriate for use on decorative gravel and rock not subject to foot or vehicular traffic.</w:t>
      </w:r>
    </w:p>
    <w:p w14:paraId="59287C29" w14:textId="77777777" w:rsidR="00D40DAB" w:rsidRPr="0057485A" w:rsidRDefault="00D40DAB" w:rsidP="0057485A"/>
    <w:p w14:paraId="01302124" w14:textId="77777777" w:rsidR="000C68F5" w:rsidRPr="0057485A" w:rsidRDefault="00D40DAB" w:rsidP="0057485A">
      <w:pPr>
        <w:pStyle w:val="Heading1"/>
      </w:pPr>
      <w:r w:rsidRPr="0057485A">
        <w:t xml:space="preserve">Typical </w:t>
      </w:r>
      <w:r w:rsidR="000C68F5" w:rsidRPr="0057485A">
        <w:t>Technical Data</w:t>
      </w:r>
    </w:p>
    <w:p w14:paraId="2E74194D" w14:textId="24F2B03A" w:rsidR="000C68F5" w:rsidRPr="0057485A" w:rsidRDefault="000C68F5" w:rsidP="0057485A">
      <w:pPr>
        <w:ind w:left="720"/>
      </w:pPr>
      <w:r w:rsidRPr="0057485A">
        <w:t xml:space="preserve">FORM: </w:t>
      </w:r>
      <w:r w:rsidR="00E2141A">
        <w:t>white opaque liquid</w:t>
      </w:r>
    </w:p>
    <w:p w14:paraId="36FB73CB" w14:textId="1F3B0504" w:rsidR="000C68F5" w:rsidRPr="0057485A" w:rsidRDefault="000C68F5" w:rsidP="0057485A">
      <w:pPr>
        <w:ind w:left="720"/>
      </w:pPr>
      <w:r w:rsidRPr="0057485A">
        <w:t xml:space="preserve">SPECIFIC GRAVITY: </w:t>
      </w:r>
      <w:r w:rsidR="00D40DAB" w:rsidRPr="0057485A">
        <w:t>1.0</w:t>
      </w:r>
      <w:r w:rsidR="00E2141A">
        <w:t>1</w:t>
      </w:r>
    </w:p>
    <w:p w14:paraId="67960966" w14:textId="322B8E9B" w:rsidR="000C68F5" w:rsidRPr="0057485A" w:rsidRDefault="000C68F5" w:rsidP="0057485A">
      <w:pPr>
        <w:ind w:left="720"/>
      </w:pPr>
      <w:r w:rsidRPr="0057485A">
        <w:t xml:space="preserve">pH: </w:t>
      </w:r>
      <w:r w:rsidR="00E2141A">
        <w:t>8.90</w:t>
      </w:r>
    </w:p>
    <w:p w14:paraId="01F37DB4" w14:textId="2874526C" w:rsidR="00D40DAB" w:rsidRPr="0057485A" w:rsidRDefault="00D40DAB" w:rsidP="0057485A">
      <w:pPr>
        <w:ind w:left="720"/>
      </w:pPr>
      <w:r w:rsidRPr="0057485A">
        <w:t>WEIGHT/GALLON: 8.</w:t>
      </w:r>
      <w:r w:rsidR="00E2141A">
        <w:t>42</w:t>
      </w:r>
      <w:r w:rsidRPr="0057485A">
        <w:t xml:space="preserve"> </w:t>
      </w:r>
      <w:r w:rsidR="00E2141A">
        <w:t>pounds</w:t>
      </w:r>
    </w:p>
    <w:p w14:paraId="752A083A" w14:textId="6C72E2C2" w:rsidR="00D40DAB" w:rsidRPr="0057485A" w:rsidRDefault="00D40DAB" w:rsidP="0057485A">
      <w:pPr>
        <w:ind w:left="720"/>
      </w:pPr>
      <w:r w:rsidRPr="0057485A">
        <w:t xml:space="preserve">ACTIVE CONTENT: </w:t>
      </w:r>
      <w:r w:rsidR="00E2141A">
        <w:t>9 percent</w:t>
      </w:r>
    </w:p>
    <w:p w14:paraId="5063A348" w14:textId="63A30ECE" w:rsidR="00E2141A" w:rsidRPr="0057485A" w:rsidRDefault="00E2141A" w:rsidP="00E2141A">
      <w:pPr>
        <w:ind w:left="720"/>
      </w:pPr>
      <w:r w:rsidRPr="0057485A">
        <w:t xml:space="preserve">VOC CONTENT: less than </w:t>
      </w:r>
      <w:r>
        <w:t>100 grams per Liter</w:t>
      </w:r>
    </w:p>
    <w:p w14:paraId="26976D28" w14:textId="017BD499" w:rsidR="000C68F5" w:rsidRPr="0057485A" w:rsidRDefault="000C68F5" w:rsidP="0057485A">
      <w:pPr>
        <w:ind w:left="720"/>
      </w:pPr>
      <w:r w:rsidRPr="0057485A">
        <w:t>FLASH POINT: &gt; 2</w:t>
      </w:r>
      <w:r w:rsidR="00D40DAB" w:rsidRPr="0057485A">
        <w:t>12</w:t>
      </w:r>
      <w:r w:rsidRPr="0057485A">
        <w:t xml:space="preserve"> degrees F (&gt; </w:t>
      </w:r>
      <w:r w:rsidR="00D40DAB" w:rsidRPr="0057485A">
        <w:t>100</w:t>
      </w:r>
      <w:r w:rsidRPr="0057485A">
        <w:t xml:space="preserve"> degrees C) ASTM D3278</w:t>
      </w:r>
    </w:p>
    <w:p w14:paraId="1A436C34" w14:textId="77777777" w:rsidR="000C68F5" w:rsidRDefault="000C68F5" w:rsidP="0057485A">
      <w:pPr>
        <w:ind w:left="720"/>
      </w:pPr>
      <w:r w:rsidRPr="0057485A">
        <w:t>FREEZE POINT: 32 degrees F (0 degrees C)</w:t>
      </w:r>
    </w:p>
    <w:p w14:paraId="036D3913" w14:textId="44033C5D" w:rsidR="00E2141A" w:rsidRPr="0057485A" w:rsidRDefault="00E2141A" w:rsidP="0057485A">
      <w:pPr>
        <w:ind w:left="720"/>
      </w:pPr>
      <w:r>
        <w:t>SHELF LIFE: 1 year in tightly sealed, unopened container</w:t>
      </w:r>
    </w:p>
    <w:p w14:paraId="77622901" w14:textId="77777777" w:rsidR="00074834" w:rsidRPr="0057485A" w:rsidRDefault="00074834" w:rsidP="0057485A"/>
    <w:p w14:paraId="0BCC0C78" w14:textId="77777777" w:rsidR="00074834" w:rsidRPr="0057485A" w:rsidRDefault="00074834" w:rsidP="0057485A">
      <w:pPr>
        <w:pStyle w:val="Heading1"/>
      </w:pPr>
      <w:r w:rsidRPr="0057485A">
        <w:lastRenderedPageBreak/>
        <w:t>Limitation</w:t>
      </w:r>
      <w:r w:rsidR="0057485A">
        <w:t>s</w:t>
      </w:r>
    </w:p>
    <w:p w14:paraId="49AD4D95" w14:textId="77777777" w:rsidR="00E2141A" w:rsidRDefault="00E2141A" w:rsidP="00E2141A">
      <w:pPr>
        <w:pStyle w:val="ListParagraph"/>
        <w:numPr>
          <w:ilvl w:val="0"/>
          <w:numId w:val="5"/>
        </w:numPr>
      </w:pPr>
      <w:r w:rsidRPr="00E2141A">
        <w:t xml:space="preserve">For trafficable pathways, do not use on crushed or decorative stone greater than 1/2 inch and/or stone that has been graded without fines. </w:t>
      </w:r>
    </w:p>
    <w:p w14:paraId="5F128547" w14:textId="29D0C89F" w:rsidR="00074834" w:rsidRPr="0057485A" w:rsidRDefault="00E2141A" w:rsidP="00E2141A">
      <w:pPr>
        <w:pStyle w:val="ListParagraph"/>
        <w:numPr>
          <w:ilvl w:val="0"/>
          <w:numId w:val="5"/>
        </w:numPr>
      </w:pPr>
      <w:r w:rsidRPr="00E2141A">
        <w:t>Not for use on pine bark, wood nuggets, or rubber mulch</w:t>
      </w:r>
      <w:r w:rsidR="00074834" w:rsidRPr="0057485A">
        <w:t>.</w:t>
      </w:r>
    </w:p>
    <w:p w14:paraId="648FE9C1" w14:textId="77777777" w:rsidR="000C68F5" w:rsidRPr="0057485A" w:rsidRDefault="000C68F5" w:rsidP="0057485A"/>
    <w:p w14:paraId="00077FB6" w14:textId="77777777" w:rsidR="000C68F5" w:rsidRPr="0057485A" w:rsidRDefault="000C68F5" w:rsidP="0057485A">
      <w:pPr>
        <w:rPr>
          <w:rStyle w:val="SubtleEmphasis"/>
        </w:rPr>
      </w:pPr>
      <w:r w:rsidRPr="0057485A">
        <w:rPr>
          <w:rStyle w:val="SubtleEmphasis"/>
        </w:rPr>
        <w:t>Specifier Note:  Paragraphs below are for PART 3 EXECUTION, Installation.</w:t>
      </w:r>
    </w:p>
    <w:p w14:paraId="3ABB207D" w14:textId="77777777" w:rsidR="000C68F5" w:rsidRPr="0057485A" w:rsidRDefault="000C68F5" w:rsidP="0057485A"/>
    <w:p w14:paraId="37DA3E2B" w14:textId="77777777" w:rsidR="000C68F5" w:rsidRPr="0057485A" w:rsidRDefault="000C68F5" w:rsidP="0057485A">
      <w:pPr>
        <w:pStyle w:val="Heading1"/>
      </w:pPr>
      <w:r w:rsidRPr="0057485A">
        <w:t>Application</w:t>
      </w:r>
    </w:p>
    <w:p w14:paraId="4A8FC82B" w14:textId="01D1A64E" w:rsidR="000C68F5" w:rsidRPr="0057485A" w:rsidRDefault="000C68F5" w:rsidP="0057485A">
      <w:r w:rsidRPr="0057485A">
        <w:t>Before applying, read “</w:t>
      </w:r>
      <w:r w:rsidR="00923650" w:rsidRPr="0057485A">
        <w:t>Preparation</w:t>
      </w:r>
      <w:r w:rsidRPr="0057485A">
        <w:t>” and “</w:t>
      </w:r>
      <w:r w:rsidR="00934D1A" w:rsidRPr="0057485A">
        <w:t>Safety Information</w:t>
      </w:r>
      <w:r w:rsidRPr="0057485A">
        <w:t>” sections in the Manufacturer’s Product Data Sheet</w:t>
      </w:r>
      <w:r w:rsidR="00D40DAB" w:rsidRPr="0057485A">
        <w:t xml:space="preserve">. </w:t>
      </w:r>
      <w:r w:rsidRPr="0057485A">
        <w:t xml:space="preserve">Use in concentrate or dilute </w:t>
      </w:r>
      <w:r w:rsidR="00E2141A">
        <w:t xml:space="preserve">Pathway Stabilizer up to 1 part product concentrate with equal part clean, fresh water. </w:t>
      </w:r>
      <w:r w:rsidRPr="0057485A">
        <w:t xml:space="preserve">Refer to Product Data Sheet for recommended dilution for intended use.    </w:t>
      </w:r>
    </w:p>
    <w:p w14:paraId="08FEFD94" w14:textId="77777777" w:rsidR="000C68F5" w:rsidRDefault="000C68F5" w:rsidP="0057485A"/>
    <w:p w14:paraId="21D1DF81" w14:textId="0A8E37F7" w:rsidR="00E2141A" w:rsidRPr="00E2141A" w:rsidRDefault="00E2141A" w:rsidP="00E2141A">
      <w:pPr>
        <w:ind w:left="360"/>
        <w:rPr>
          <w:b/>
          <w:bCs/>
        </w:rPr>
      </w:pPr>
      <w:r>
        <w:rPr>
          <w:b/>
          <w:bCs/>
        </w:rPr>
        <w:t>Pathway Stabilization</w:t>
      </w:r>
    </w:p>
    <w:p w14:paraId="2D1EE7E7" w14:textId="06F87B1E" w:rsidR="00E2141A" w:rsidRPr="00E2141A" w:rsidRDefault="00E2141A" w:rsidP="00E2141A">
      <w:pPr>
        <w:pStyle w:val="ListParagraph"/>
        <w:numPr>
          <w:ilvl w:val="0"/>
          <w:numId w:val="7"/>
        </w:numPr>
      </w:pPr>
      <w:r w:rsidRPr="00E2141A">
        <w:t xml:space="preserve">Apply </w:t>
      </w:r>
      <w:r>
        <w:t xml:space="preserve">product </w:t>
      </w:r>
      <w:r w:rsidRPr="00E2141A">
        <w:t xml:space="preserve">to graded, pre-compacted, crushed stone substrate using a standard watering can with shower head or pump-up sprayer. </w:t>
      </w:r>
    </w:p>
    <w:p w14:paraId="15B34ADC" w14:textId="08684279" w:rsidR="00E2141A" w:rsidRPr="00E2141A" w:rsidRDefault="00E2141A" w:rsidP="00E2141A">
      <w:pPr>
        <w:pStyle w:val="ListParagraph"/>
        <w:numPr>
          <w:ilvl w:val="0"/>
          <w:numId w:val="7"/>
        </w:numPr>
      </w:pPr>
      <w:r w:rsidRPr="00E2141A">
        <w:t>Allow 45</w:t>
      </w:r>
      <w:r>
        <w:t xml:space="preserve"> to </w:t>
      </w:r>
      <w:r w:rsidRPr="00E2141A">
        <w:t>90 minutes for product to fully absorb into the crushed stone. Cool, overcast weather and/or shading can increase absorption time. If after 90 minutes the surface appears wet or muddy, wait an additional 15</w:t>
      </w:r>
      <w:r>
        <w:t xml:space="preserve"> to </w:t>
      </w:r>
      <w:r w:rsidRPr="00E2141A">
        <w:t>30 minutes before compaction. Proper compaction may not be achieved if material is too saturated. Do not allow product to completely dry before compacting</w:t>
      </w:r>
      <w:r>
        <w:t xml:space="preserve">; drying </w:t>
      </w:r>
      <w:r w:rsidRPr="00E2141A">
        <w:t>adversely affect</w:t>
      </w:r>
      <w:r>
        <w:t xml:space="preserve">s </w:t>
      </w:r>
      <w:r w:rsidRPr="00E2141A">
        <w:t xml:space="preserve">the overall structural bonding within the crushed stone substrate. </w:t>
      </w:r>
    </w:p>
    <w:p w14:paraId="1A4B8768" w14:textId="021A9B59" w:rsidR="00E2141A" w:rsidRPr="00E2141A" w:rsidRDefault="00E2141A" w:rsidP="00E2141A">
      <w:pPr>
        <w:pStyle w:val="ListParagraph"/>
        <w:numPr>
          <w:ilvl w:val="0"/>
          <w:numId w:val="7"/>
        </w:numPr>
      </w:pPr>
      <w:r w:rsidRPr="00E2141A">
        <w:t>Compact the surface layer using a vibratory plate compactor, typically 3</w:t>
      </w:r>
      <w:r>
        <w:t xml:space="preserve"> to </w:t>
      </w:r>
      <w:r w:rsidRPr="00E2141A">
        <w:t xml:space="preserve">4 full passes. Use a hand tamper in areas where mechanical compaction is not possible or along edging. </w:t>
      </w:r>
    </w:p>
    <w:p w14:paraId="5E965E12" w14:textId="0CF43948" w:rsidR="00E2141A" w:rsidRPr="00E2141A" w:rsidRDefault="00E2141A" w:rsidP="00E2141A">
      <w:pPr>
        <w:pStyle w:val="ListParagraph"/>
        <w:numPr>
          <w:ilvl w:val="0"/>
          <w:numId w:val="7"/>
        </w:numPr>
      </w:pPr>
      <w:r w:rsidRPr="00E2141A">
        <w:t>If the surface fines smear or stick to the bottom of the compactor, wait an additional 20</w:t>
      </w:r>
      <w:r>
        <w:t xml:space="preserve"> to </w:t>
      </w:r>
      <w:r w:rsidRPr="00E2141A">
        <w:t xml:space="preserve">30 minutes before attempting to compact. </w:t>
      </w:r>
    </w:p>
    <w:p w14:paraId="1EC803A0" w14:textId="3760F44E" w:rsidR="00D40DAB" w:rsidRPr="00E2141A" w:rsidRDefault="00E2141A" w:rsidP="00E2141A">
      <w:pPr>
        <w:pStyle w:val="ListParagraph"/>
        <w:numPr>
          <w:ilvl w:val="0"/>
          <w:numId w:val="7"/>
        </w:numPr>
      </w:pPr>
      <w:r w:rsidRPr="00E2141A">
        <w:t>After 12</w:t>
      </w:r>
      <w:r>
        <w:t xml:space="preserve"> to </w:t>
      </w:r>
      <w:r w:rsidRPr="00E2141A">
        <w:t>24 hours</w:t>
      </w:r>
      <w:r>
        <w:t xml:space="preserve">, </w:t>
      </w:r>
      <w:r w:rsidRPr="00E2141A">
        <w:t>or once the surface has completely dried, apply a topcoat.</w:t>
      </w:r>
    </w:p>
    <w:p w14:paraId="3D2C6FE0" w14:textId="77777777" w:rsidR="00E2141A" w:rsidRDefault="00E2141A" w:rsidP="00E2141A">
      <w:pPr>
        <w:autoSpaceDE w:val="0"/>
        <w:autoSpaceDN w:val="0"/>
        <w:adjustRightInd w:val="0"/>
        <w:rPr>
          <w:rFonts w:cs="Arial"/>
          <w:sz w:val="20"/>
        </w:rPr>
      </w:pPr>
    </w:p>
    <w:p w14:paraId="65EFE631" w14:textId="66AC3CE4" w:rsidR="00E2141A" w:rsidRPr="0015769A" w:rsidRDefault="00E2141A" w:rsidP="0015769A">
      <w:pPr>
        <w:ind w:left="360"/>
        <w:rPr>
          <w:b/>
          <w:bCs/>
        </w:rPr>
      </w:pPr>
      <w:r w:rsidRPr="0015769A">
        <w:rPr>
          <w:b/>
          <w:bCs/>
        </w:rPr>
        <w:t>Mulch, Bark, Decorative Gravel &amp; Rock Stabilization</w:t>
      </w:r>
    </w:p>
    <w:p w14:paraId="1A39744E" w14:textId="7BF5B9C1" w:rsidR="00E2141A" w:rsidRPr="0015769A" w:rsidRDefault="0015769A" w:rsidP="0015769A">
      <w:pPr>
        <w:ind w:left="360"/>
      </w:pPr>
      <w:r w:rsidRPr="0015769A">
        <w:t xml:space="preserve">Apply </w:t>
      </w:r>
      <w:r>
        <w:t xml:space="preserve">product </w:t>
      </w:r>
      <w:r w:rsidRPr="0015769A">
        <w:t>to raked mulch or bark, decorative gravel or rock at specified application rate. Avoid unnecessary foot traffic on treated areas until fully cured, typically 24</w:t>
      </w:r>
      <w:r>
        <w:t xml:space="preserve"> to </w:t>
      </w:r>
      <w:r w:rsidRPr="0015769A">
        <w:t>72 hours, depending on weather conditions.</w:t>
      </w:r>
    </w:p>
    <w:p w14:paraId="6AA1BAE3" w14:textId="77777777" w:rsidR="00D40DAB" w:rsidRPr="0057485A" w:rsidRDefault="00D40DAB" w:rsidP="0057485A"/>
    <w:p w14:paraId="598B82BC" w14:textId="77777777" w:rsidR="00D40DAB" w:rsidRDefault="00D40DAB" w:rsidP="0057485A">
      <w:r w:rsidRPr="0057485A">
        <w:rPr>
          <w:b/>
        </w:rPr>
        <w:t>Cleanup</w:t>
      </w:r>
      <w:r w:rsidR="0057485A">
        <w:t xml:space="preserve">: </w:t>
      </w:r>
      <w:r w:rsidRPr="0057485A">
        <w:t>clean tools and equipment using fresh water</w:t>
      </w:r>
      <w:r w:rsidR="0057485A">
        <w:t>.</w:t>
      </w:r>
    </w:p>
    <w:p w14:paraId="77A5492C" w14:textId="77777777" w:rsidR="0015769A" w:rsidRPr="0015769A" w:rsidRDefault="0015769A" w:rsidP="0015769A"/>
    <w:p w14:paraId="45FDC853" w14:textId="36B2396E" w:rsidR="0015769A" w:rsidRPr="0015769A" w:rsidRDefault="0015769A" w:rsidP="0015769A">
      <w:r w:rsidRPr="0015769A">
        <w:rPr>
          <w:b/>
          <w:bCs/>
        </w:rPr>
        <w:t>Drying Time</w:t>
      </w:r>
      <w:r w:rsidRPr="0015769A">
        <w:t xml:space="preserve">: </w:t>
      </w:r>
      <w:r w:rsidRPr="0015769A">
        <w:t>Allow 24–72 hours to fully cure. Crushed stone pathways are completely dry and ready to use when the surface is hard to the touch.</w:t>
      </w:r>
    </w:p>
    <w:sectPr w:rsidR="0015769A" w:rsidRPr="0015769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otham Medium">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rnegie-Bold">
    <w:altName w:val="Calibri"/>
    <w:panose1 w:val="00000000000000000000"/>
    <w:charset w:val="00"/>
    <w:family w:val="auto"/>
    <w:notTrueType/>
    <w:pitch w:val="default"/>
    <w:sig w:usb0="00000003" w:usb1="00000000" w:usb2="00000000" w:usb3="00000000" w:csb0="00000001" w:csb1="00000000"/>
  </w:font>
  <w:font w:name="GothamBold">
    <w:panose1 w:val="00000000000000000000"/>
    <w:charset w:val="00"/>
    <w:family w:val="modern"/>
    <w:notTrueType/>
    <w:pitch w:val="variable"/>
    <w:sig w:usb0="A00000AF" w:usb1="50000048" w:usb2="00000000" w:usb3="00000000" w:csb0="00000111" w:csb1="00000000"/>
  </w:font>
  <w:font w:name="Carnegie-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larendon LT Std Light">
    <w:altName w:val="Clarendon LT Std Light"/>
    <w:panose1 w:val="02040604040505020204"/>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7759"/>
    <w:multiLevelType w:val="hybridMultilevel"/>
    <w:tmpl w:val="CC628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F8341F"/>
    <w:multiLevelType w:val="hybridMultilevel"/>
    <w:tmpl w:val="9B9C2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535575"/>
    <w:multiLevelType w:val="hybridMultilevel"/>
    <w:tmpl w:val="C2CEC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500A7"/>
    <w:multiLevelType w:val="hybridMultilevel"/>
    <w:tmpl w:val="5A5C0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6F1593"/>
    <w:multiLevelType w:val="hybridMultilevel"/>
    <w:tmpl w:val="92B21AD0"/>
    <w:lvl w:ilvl="0" w:tplc="04090001">
      <w:start w:val="1"/>
      <w:numFmt w:val="bullet"/>
      <w:lvlText w:val=""/>
      <w:lvlJc w:val="left"/>
      <w:pPr>
        <w:ind w:left="360" w:hanging="360"/>
      </w:pPr>
      <w:rPr>
        <w:rFonts w:ascii="Symbol" w:hAnsi="Symbol" w:hint="default"/>
      </w:rPr>
    </w:lvl>
    <w:lvl w:ilvl="1" w:tplc="E304CCE2">
      <w:numFmt w:val="bullet"/>
      <w:lvlText w:val="•"/>
      <w:lvlJc w:val="left"/>
      <w:pPr>
        <w:ind w:left="1080" w:hanging="360"/>
      </w:pPr>
      <w:rPr>
        <w:rFonts w:ascii="Georgia" w:eastAsia="Times New Roman" w:hAnsi="Georgia"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302D3E"/>
    <w:multiLevelType w:val="hybridMultilevel"/>
    <w:tmpl w:val="5426C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C3243E"/>
    <w:multiLevelType w:val="hybridMultilevel"/>
    <w:tmpl w:val="1680A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3853956">
    <w:abstractNumId w:val="1"/>
  </w:num>
  <w:num w:numId="2" w16cid:durableId="1402866372">
    <w:abstractNumId w:val="0"/>
  </w:num>
  <w:num w:numId="3" w16cid:durableId="642853426">
    <w:abstractNumId w:val="3"/>
  </w:num>
  <w:num w:numId="4" w16cid:durableId="178812860">
    <w:abstractNumId w:val="2"/>
  </w:num>
  <w:num w:numId="5" w16cid:durableId="1358391345">
    <w:abstractNumId w:val="4"/>
  </w:num>
  <w:num w:numId="6" w16cid:durableId="718166578">
    <w:abstractNumId w:val="6"/>
  </w:num>
  <w:num w:numId="7" w16cid:durableId="123163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CC"/>
    <w:rsid w:val="00074834"/>
    <w:rsid w:val="000C68F5"/>
    <w:rsid w:val="0015769A"/>
    <w:rsid w:val="003211CA"/>
    <w:rsid w:val="004B75F0"/>
    <w:rsid w:val="00563A14"/>
    <w:rsid w:val="0057485A"/>
    <w:rsid w:val="00716385"/>
    <w:rsid w:val="00923650"/>
    <w:rsid w:val="00934D1A"/>
    <w:rsid w:val="00987783"/>
    <w:rsid w:val="00B82742"/>
    <w:rsid w:val="00CB01E0"/>
    <w:rsid w:val="00D15A23"/>
    <w:rsid w:val="00D40DAB"/>
    <w:rsid w:val="00DD41C5"/>
    <w:rsid w:val="00E2141A"/>
    <w:rsid w:val="00F51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51138"/>
  <w15:chartTrackingRefBased/>
  <w15:docId w15:val="{0B37AA22-1652-49A5-A0F9-16C17313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85A"/>
    <w:rPr>
      <w:rFonts w:ascii="Georgia" w:hAnsi="Georgia"/>
      <w:sz w:val="24"/>
    </w:rPr>
  </w:style>
  <w:style w:type="paragraph" w:styleId="Heading1">
    <w:name w:val="heading 1"/>
    <w:basedOn w:val="Normal"/>
    <w:next w:val="Normal"/>
    <w:qFormat/>
    <w:rsid w:val="00716385"/>
    <w:pPr>
      <w:keepNext/>
      <w:autoSpaceDE w:val="0"/>
      <w:autoSpaceDN w:val="0"/>
      <w:adjustRightInd w:val="0"/>
      <w:outlineLvl w:val="0"/>
    </w:pPr>
    <w:rPr>
      <w:rFonts w:ascii="Gotham Medium" w:hAnsi="Gotham Medium" w:cs="Arial"/>
      <w:b/>
      <w:bCs/>
      <w:caps/>
      <w:sz w:val="22"/>
    </w:rPr>
  </w:style>
  <w:style w:type="paragraph" w:styleId="Heading2">
    <w:name w:val="heading 2"/>
    <w:basedOn w:val="Normal"/>
    <w:next w:val="Normal"/>
    <w:qFormat/>
    <w:pPr>
      <w:keepNext/>
      <w:autoSpaceDE w:val="0"/>
      <w:autoSpaceDN w:val="0"/>
      <w:adjustRightInd w:val="0"/>
      <w:ind w:left="720"/>
      <w:outlineLvl w:val="1"/>
    </w:pPr>
    <w:rPr>
      <w:rFonts w:ascii="Carnegie-Bold" w:hAnsi="Carnegie-Bol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517CC"/>
    <w:rPr>
      <w:rFonts w:ascii="GothamBold" w:hAnsi="GothamBold"/>
      <w:bCs/>
      <w:sz w:val="36"/>
      <w:szCs w:val="24"/>
    </w:rPr>
  </w:style>
  <w:style w:type="paragraph" w:styleId="Subtitle">
    <w:name w:val="Subtitle"/>
    <w:basedOn w:val="Normal"/>
    <w:qFormat/>
    <w:pPr>
      <w:autoSpaceDE w:val="0"/>
      <w:autoSpaceDN w:val="0"/>
      <w:adjustRightInd w:val="0"/>
    </w:pPr>
    <w:rPr>
      <w:rFonts w:ascii="Carnegie-Regular" w:hAnsi="Carnegie-Regular" w:cs="Arial"/>
      <w:b/>
      <w:bCs/>
      <w:sz w:val="20"/>
    </w:rPr>
  </w:style>
  <w:style w:type="paragraph" w:styleId="BodyText">
    <w:name w:val="Body Text"/>
    <w:basedOn w:val="Normal"/>
    <w:pPr>
      <w:autoSpaceDE w:val="0"/>
      <w:autoSpaceDN w:val="0"/>
      <w:adjustRightInd w:val="0"/>
    </w:pPr>
    <w:rPr>
      <w:rFonts w:ascii="Carnegie-Regular" w:hAnsi="Carnegie-Regular" w:cs="Arial"/>
      <w:sz w:val="20"/>
    </w:rPr>
  </w:style>
  <w:style w:type="character" w:styleId="Hyperlink">
    <w:name w:val="Hyperlink"/>
    <w:rPr>
      <w:color w:val="0000FF"/>
      <w:u w:val="single"/>
    </w:rPr>
  </w:style>
  <w:style w:type="paragraph" w:styleId="BalloonText">
    <w:name w:val="Balloon Text"/>
    <w:basedOn w:val="Normal"/>
    <w:semiHidden/>
    <w:rsid w:val="00934D1A"/>
    <w:rPr>
      <w:rFonts w:ascii="Tahoma" w:hAnsi="Tahoma" w:cs="Tahoma"/>
      <w:sz w:val="16"/>
      <w:szCs w:val="16"/>
    </w:rPr>
  </w:style>
  <w:style w:type="paragraph" w:customStyle="1" w:styleId="Default">
    <w:name w:val="Default"/>
    <w:rsid w:val="00D40DAB"/>
    <w:pPr>
      <w:autoSpaceDE w:val="0"/>
      <w:autoSpaceDN w:val="0"/>
      <w:adjustRightInd w:val="0"/>
    </w:pPr>
    <w:rPr>
      <w:rFonts w:ascii="Clarendon LT Std Light" w:hAnsi="Clarendon LT Std Light" w:cs="Clarendon LT Std Light"/>
      <w:color w:val="000000"/>
      <w:sz w:val="24"/>
      <w:szCs w:val="24"/>
    </w:rPr>
  </w:style>
  <w:style w:type="paragraph" w:customStyle="1" w:styleId="Pa0">
    <w:name w:val="Pa0"/>
    <w:basedOn w:val="Default"/>
    <w:next w:val="Default"/>
    <w:uiPriority w:val="99"/>
    <w:rsid w:val="00D40DAB"/>
    <w:pPr>
      <w:spacing w:line="221" w:lineRule="atLeast"/>
    </w:pPr>
    <w:rPr>
      <w:rFonts w:cs="Arial"/>
      <w:color w:val="auto"/>
    </w:rPr>
  </w:style>
  <w:style w:type="character" w:customStyle="1" w:styleId="A1">
    <w:name w:val="A1"/>
    <w:uiPriority w:val="99"/>
    <w:rsid w:val="00D40DAB"/>
    <w:rPr>
      <w:rFonts w:cs="Clarendon LT Std Light"/>
      <w:color w:val="211D1E"/>
      <w:sz w:val="12"/>
      <w:szCs w:val="12"/>
    </w:rPr>
  </w:style>
  <w:style w:type="character" w:styleId="SubtleEmphasis">
    <w:name w:val="Subtle Emphasis"/>
    <w:uiPriority w:val="19"/>
    <w:qFormat/>
    <w:rsid w:val="0057485A"/>
    <w:rPr>
      <w:rFonts w:ascii="Georgia" w:hAnsi="Georgia"/>
      <w:i/>
      <w:iCs/>
      <w:color w:val="404040"/>
      <w:sz w:val="24"/>
    </w:rPr>
  </w:style>
  <w:style w:type="paragraph" w:customStyle="1" w:styleId="Pa2">
    <w:name w:val="Pa2"/>
    <w:basedOn w:val="Default"/>
    <w:next w:val="Default"/>
    <w:uiPriority w:val="99"/>
    <w:rsid w:val="00E2141A"/>
    <w:pPr>
      <w:spacing w:line="221" w:lineRule="atLeast"/>
    </w:pPr>
    <w:rPr>
      <w:rFonts w:cs="Times New Roman"/>
      <w:color w:val="auto"/>
    </w:rPr>
  </w:style>
  <w:style w:type="paragraph" w:styleId="ListParagraph">
    <w:name w:val="List Paragraph"/>
    <w:basedOn w:val="Normal"/>
    <w:uiPriority w:val="34"/>
    <w:qFormat/>
    <w:rsid w:val="00E21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Cleaning Specifications for Sure Klean 600 Detergent</vt:lpstr>
    </vt:vector>
  </TitlesOfParts>
  <Company>PROSOCO, Inc.</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Specifications for Sure Klean 600 Detergent</dc:title>
  <dc:subject/>
  <dc:creator>Janet L. Horner</dc:creator>
  <cp:keywords/>
  <cp:lastModifiedBy>Janet L. Horner</cp:lastModifiedBy>
  <cp:revision>2</cp:revision>
  <cp:lastPrinted>2010-06-15T20:50:00Z</cp:lastPrinted>
  <dcterms:created xsi:type="dcterms:W3CDTF">2025-07-15T14:48:00Z</dcterms:created>
  <dcterms:modified xsi:type="dcterms:W3CDTF">2025-07-15T14:48:00Z</dcterms:modified>
</cp:coreProperties>
</file>