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C30FB" w14:textId="77777777" w:rsidR="003E2482" w:rsidRPr="00080CBC" w:rsidRDefault="009659AF" w:rsidP="00080CBC">
      <w:pPr>
        <w:pStyle w:val="Heading1"/>
        <w:rPr>
          <w:b/>
        </w:rPr>
      </w:pPr>
      <w:r w:rsidRPr="00080CBC">
        <w:rPr>
          <w:b/>
        </w:rPr>
        <w:t>PROSOCO</w:t>
      </w:r>
      <w:r w:rsidR="003E2482" w:rsidRPr="00080CBC">
        <w:rPr>
          <w:b/>
        </w:rPr>
        <w:t xml:space="preserve"> Saltguard</w:t>
      </w:r>
      <w:r w:rsidR="003E2482" w:rsidRPr="00080CBC">
        <w:rPr>
          <w:b/>
          <w:vertAlign w:val="superscript"/>
        </w:rPr>
        <w:t>®</w:t>
      </w:r>
      <w:r w:rsidR="003E2482" w:rsidRPr="00080CBC">
        <w:rPr>
          <w:b/>
        </w:rPr>
        <w:t xml:space="preserve"> WB Water Repellent Specification</w:t>
      </w:r>
    </w:p>
    <w:p w14:paraId="561FE84C" w14:textId="77777777" w:rsidR="003E2482" w:rsidRPr="00080CBC" w:rsidRDefault="003E2482">
      <w:pPr>
        <w:autoSpaceDE w:val="0"/>
        <w:autoSpaceDN w:val="0"/>
        <w:adjustRightInd w:val="0"/>
        <w:rPr>
          <w:rFonts w:cs="Arial"/>
        </w:rPr>
      </w:pPr>
    </w:p>
    <w:p w14:paraId="211F80A8" w14:textId="77777777" w:rsidR="003E2482" w:rsidRPr="00080CBC" w:rsidRDefault="003E2482" w:rsidP="00080CBC">
      <w:pPr>
        <w:rPr>
          <w:rStyle w:val="SubtleEmphasis"/>
        </w:rPr>
      </w:pPr>
      <w:r w:rsidRPr="00080CBC">
        <w:rPr>
          <w:rStyle w:val="SubtleEmphasis"/>
        </w:rPr>
        <w:t xml:space="preserve">Specifier Note:  The information provided below is intended to guide the Architect in developing specifications for products manufactured by PROSOCO, Inc. and should not be viewed as a complete source of information about the product(s).  The Architect should always refer to the Product Data Sheet and SDS for additional recommendations and for safety information </w:t>
      </w:r>
    </w:p>
    <w:p w14:paraId="509766BA" w14:textId="77777777" w:rsidR="003E2482" w:rsidRPr="00080CBC" w:rsidRDefault="003E2482" w:rsidP="00080CBC">
      <w:pPr>
        <w:rPr>
          <w:rStyle w:val="SubtleEmphasis"/>
        </w:rPr>
      </w:pPr>
    </w:p>
    <w:p w14:paraId="5B4CC22A" w14:textId="77777777" w:rsidR="003E2482" w:rsidRPr="00080CBC" w:rsidRDefault="003E2482" w:rsidP="00080CBC">
      <w:pPr>
        <w:rPr>
          <w:rStyle w:val="SubtleEmphasis"/>
        </w:rPr>
      </w:pPr>
      <w:r w:rsidRPr="00080CBC">
        <w:rPr>
          <w:rStyle w:val="SubtleEmphasis"/>
        </w:rPr>
        <w:t xml:space="preserve">Specifier Note:  Paragraph below is for PART 1 GENERAL, Quality Assurance.  </w:t>
      </w:r>
    </w:p>
    <w:p w14:paraId="2AC1A1DF" w14:textId="77777777" w:rsidR="003E2482" w:rsidRPr="00080CBC" w:rsidRDefault="003E2482" w:rsidP="00080CBC">
      <w:pPr>
        <w:rPr>
          <w:rStyle w:val="SubtleEmphasis"/>
        </w:rPr>
      </w:pPr>
    </w:p>
    <w:p w14:paraId="616BAEF8" w14:textId="77777777" w:rsidR="003E2482" w:rsidRPr="00080CBC" w:rsidRDefault="003E2482" w:rsidP="00080CBC">
      <w:pPr>
        <w:pStyle w:val="Heading2"/>
      </w:pPr>
      <w:r w:rsidRPr="00080CBC">
        <w:t xml:space="preserve">Test Area </w:t>
      </w:r>
    </w:p>
    <w:p w14:paraId="7B243A74" w14:textId="77777777" w:rsidR="003E2482" w:rsidRPr="00080CBC" w:rsidRDefault="003E2482" w:rsidP="00080CBC">
      <w:r w:rsidRPr="00080CBC">
        <w:t xml:space="preserve">Test a minimum 4 ft. by 4 ft. area on each type of masonry. Use the manufacturer’s application instructions. Let test area protective treatment cure before inspection. Keep test panels available for comparison throughout the protective treatment project. </w:t>
      </w:r>
    </w:p>
    <w:p w14:paraId="37E37697" w14:textId="77777777" w:rsidR="003E2482" w:rsidRPr="00080CBC" w:rsidRDefault="003E2482" w:rsidP="00080CBC"/>
    <w:p w14:paraId="2C4961D6" w14:textId="77777777" w:rsidR="003E2482" w:rsidRPr="00080CBC" w:rsidRDefault="003E2482" w:rsidP="00080CBC">
      <w:pPr>
        <w:rPr>
          <w:i/>
          <w:iCs/>
        </w:rPr>
      </w:pPr>
      <w:r w:rsidRPr="00080CBC">
        <w:rPr>
          <w:i/>
          <w:iCs/>
        </w:rPr>
        <w:t xml:space="preserve">Specifier Note:  Paragraphs below are for PART 2 PRODUCTS, Manufacturers and Products.  </w:t>
      </w:r>
    </w:p>
    <w:p w14:paraId="163B2690" w14:textId="77777777" w:rsidR="003E2482" w:rsidRPr="00080CBC" w:rsidRDefault="003E2482" w:rsidP="00080CBC"/>
    <w:p w14:paraId="7643114A" w14:textId="77777777" w:rsidR="003E2482" w:rsidRPr="00080CBC" w:rsidRDefault="003E2482">
      <w:pPr>
        <w:autoSpaceDE w:val="0"/>
        <w:autoSpaceDN w:val="0"/>
        <w:adjustRightInd w:val="0"/>
        <w:rPr>
          <w:rFonts w:cs="Arial"/>
        </w:rPr>
      </w:pPr>
      <w:r w:rsidRPr="00080CBC">
        <w:rPr>
          <w:rFonts w:cs="Arial"/>
          <w:b/>
          <w:bCs/>
        </w:rPr>
        <w:t>Manufacturer:</w:t>
      </w:r>
      <w:r w:rsidRPr="00080CBC">
        <w:rPr>
          <w:rFonts w:cs="Arial"/>
        </w:rPr>
        <w:t xml:space="preserve">  PROSOCO, Inc., </w:t>
      </w:r>
      <w:smartTag w:uri="urn:schemas-microsoft-com:office:smarttags" w:element="address">
        <w:smartTag w:uri="urn:schemas-microsoft-com:office:smarttags" w:element="Street">
          <w:r w:rsidRPr="00080CBC">
            <w:rPr>
              <w:rFonts w:cs="Arial"/>
              <w:szCs w:val="19"/>
            </w:rPr>
            <w:t>3741 Greenway Circle</w:t>
          </w:r>
        </w:smartTag>
        <w:r w:rsidRPr="00080CBC">
          <w:rPr>
            <w:rFonts w:cs="Arial"/>
            <w:szCs w:val="19"/>
          </w:rPr>
          <w:t xml:space="preserve">, </w:t>
        </w:r>
        <w:smartTag w:uri="urn:schemas-microsoft-com:office:smarttags" w:element="City">
          <w:r w:rsidRPr="00080CBC">
            <w:rPr>
              <w:rFonts w:cs="Arial"/>
              <w:szCs w:val="19"/>
            </w:rPr>
            <w:t>Lawrence</w:t>
          </w:r>
        </w:smartTag>
        <w:r w:rsidRPr="00080CBC">
          <w:rPr>
            <w:rFonts w:cs="Arial"/>
            <w:szCs w:val="19"/>
          </w:rPr>
          <w:t xml:space="preserve">, </w:t>
        </w:r>
        <w:smartTag w:uri="urn:schemas-microsoft-com:office:smarttags" w:element="State">
          <w:r w:rsidRPr="00080CBC">
            <w:rPr>
              <w:rFonts w:cs="Arial"/>
              <w:szCs w:val="19"/>
            </w:rPr>
            <w:t>KS</w:t>
          </w:r>
        </w:smartTag>
        <w:r w:rsidRPr="00080CBC">
          <w:rPr>
            <w:rFonts w:cs="Arial"/>
            <w:szCs w:val="19"/>
          </w:rPr>
          <w:t xml:space="preserve"> </w:t>
        </w:r>
        <w:smartTag w:uri="urn:schemas-microsoft-com:office:smarttags" w:element="PostalCode">
          <w:r w:rsidRPr="00080CBC">
            <w:rPr>
              <w:rFonts w:cs="Arial"/>
              <w:szCs w:val="19"/>
            </w:rPr>
            <w:t>66046</w:t>
          </w:r>
        </w:smartTag>
      </w:smartTag>
      <w:r w:rsidRPr="00080CBC">
        <w:rPr>
          <w:rFonts w:cs="Arial"/>
          <w:szCs w:val="19"/>
        </w:rPr>
        <w:t xml:space="preserve">.  Phone: (800) 255-4255; Fax: (785) 830-9797.  E-mail:  </w:t>
      </w:r>
      <w:hyperlink r:id="rId5" w:history="1">
        <w:r w:rsidR="001123DD" w:rsidRPr="00E86838">
          <w:rPr>
            <w:rStyle w:val="Hyperlink"/>
            <w:rFonts w:cs="Arial"/>
            <w:szCs w:val="19"/>
          </w:rPr>
          <w:t>CustomerCare@prosoco.com</w:t>
        </w:r>
      </w:hyperlink>
      <w:r w:rsidR="001123DD">
        <w:rPr>
          <w:rFonts w:cs="Arial"/>
          <w:szCs w:val="19"/>
        </w:rPr>
        <w:t xml:space="preserve"> </w:t>
      </w:r>
    </w:p>
    <w:p w14:paraId="05FB3FD1" w14:textId="77777777" w:rsidR="003E2482" w:rsidRPr="00080CBC" w:rsidRDefault="003E2482">
      <w:pPr>
        <w:autoSpaceDE w:val="0"/>
        <w:autoSpaceDN w:val="0"/>
        <w:adjustRightInd w:val="0"/>
        <w:rPr>
          <w:rFonts w:cs="Arial"/>
        </w:rPr>
      </w:pPr>
    </w:p>
    <w:p w14:paraId="12CBF930" w14:textId="77777777" w:rsidR="003E2482" w:rsidRPr="00080CBC" w:rsidRDefault="003E2482" w:rsidP="00080CBC">
      <w:pPr>
        <w:pStyle w:val="Heading2"/>
      </w:pPr>
      <w:r w:rsidRPr="00080CBC">
        <w:t>Product Description</w:t>
      </w:r>
    </w:p>
    <w:p w14:paraId="36236C1F" w14:textId="77777777" w:rsidR="00BB7D1B" w:rsidRDefault="009659AF" w:rsidP="00080CBC">
      <w:r w:rsidRPr="00080CBC">
        <w:t>PROSOCO</w:t>
      </w:r>
      <w:r w:rsidR="003E2482" w:rsidRPr="00080CBC">
        <w:t xml:space="preserve"> Saltguard</w:t>
      </w:r>
      <w:r w:rsidR="003E2482" w:rsidRPr="00080CBC">
        <w:rPr>
          <w:vertAlign w:val="superscript"/>
        </w:rPr>
        <w:t>®</w:t>
      </w:r>
      <w:r w:rsidR="003E2482" w:rsidRPr="00080CBC">
        <w:t xml:space="preserve"> WB is a ready-to-use water-based, VOC compliant silane/siloxane water repellent and “chloride screen” for the protection of concrete and masonry surfaces. Saltguard</w:t>
      </w:r>
      <w:r w:rsidR="00080CBC" w:rsidRPr="00080CBC">
        <w:rPr>
          <w:vertAlign w:val="superscript"/>
        </w:rPr>
        <w:t>®</w:t>
      </w:r>
      <w:r w:rsidR="003E2482" w:rsidRPr="00080CBC">
        <w:t xml:space="preserve"> WB penetrates more deeply than conventional water- or solvent-based water repellents. Low odor and alkaline stable, Saltguard</w:t>
      </w:r>
      <w:r w:rsidR="00080CBC" w:rsidRPr="00080CBC">
        <w:rPr>
          <w:vertAlign w:val="superscript"/>
        </w:rPr>
        <w:t>®</w:t>
      </w:r>
      <w:r w:rsidR="003E2482" w:rsidRPr="00080CBC">
        <w:t xml:space="preserve"> WB is ideal for field or in-plant application to concrete and most masonry surfaces. </w:t>
      </w:r>
    </w:p>
    <w:p w14:paraId="07F7B842" w14:textId="77777777" w:rsidR="00BB7D1B" w:rsidRDefault="00BB7D1B" w:rsidP="00080CBC"/>
    <w:p w14:paraId="45646B08" w14:textId="77777777" w:rsidR="003E2482" w:rsidRPr="00080CBC" w:rsidRDefault="003E2482" w:rsidP="00080CBC">
      <w:r w:rsidRPr="00080CBC">
        <w:t>Saltguard</w:t>
      </w:r>
      <w:r w:rsidR="00080CBC" w:rsidRPr="00080CBC">
        <w:rPr>
          <w:vertAlign w:val="superscript"/>
        </w:rPr>
        <w:t>®</w:t>
      </w:r>
      <w:r w:rsidRPr="00080CBC">
        <w:t xml:space="preserve"> WB protects surfaces from moisture intrusion and chemical attack of chloride salts. </w:t>
      </w:r>
      <w:r w:rsidR="00AF427D" w:rsidRPr="00080CBC">
        <w:t xml:space="preserve">In coastal areas, </w:t>
      </w:r>
      <w:r w:rsidR="006E0C3F" w:rsidRPr="00080CBC">
        <w:t>Saltguard</w:t>
      </w:r>
      <w:r w:rsidR="00080CBC" w:rsidRPr="00080CBC">
        <w:rPr>
          <w:vertAlign w:val="superscript"/>
        </w:rPr>
        <w:t>®</w:t>
      </w:r>
      <w:r w:rsidR="006E0C3F" w:rsidRPr="00080CBC">
        <w:t xml:space="preserve"> WB screens chlorides from penetrating through concrete to reinforcing steel and reduces rebar corrosion and surface spalling caused by water-carried salts. Saltguard</w:t>
      </w:r>
      <w:r w:rsidR="00080CBC" w:rsidRPr="00080CBC">
        <w:rPr>
          <w:vertAlign w:val="superscript"/>
        </w:rPr>
        <w:t>®</w:t>
      </w:r>
      <w:r w:rsidR="006E0C3F" w:rsidRPr="00080CBC">
        <w:t xml:space="preserve"> WB is appropriate for use on horizontal surfaces such as driveways, sidewalks and tile, brick and sandstone pavers, as well as providing excellent protection for retaining walls, bridge pilings and other vertical surfaces exposed to de-icing salts. </w:t>
      </w:r>
    </w:p>
    <w:p w14:paraId="386AEE72" w14:textId="77777777" w:rsidR="003E2482" w:rsidRPr="00080CBC" w:rsidRDefault="003E2482" w:rsidP="00080CBC"/>
    <w:p w14:paraId="794A4B66" w14:textId="77777777" w:rsidR="003E2482" w:rsidRPr="00080CBC" w:rsidRDefault="00230BCC" w:rsidP="00080CBC">
      <w:pPr>
        <w:pStyle w:val="Heading2"/>
      </w:pPr>
      <w:r w:rsidRPr="00080CBC">
        <w:t xml:space="preserve">Typical </w:t>
      </w:r>
      <w:r w:rsidR="003E2482" w:rsidRPr="00080CBC">
        <w:t>Technical Data</w:t>
      </w:r>
    </w:p>
    <w:p w14:paraId="323B8CE7" w14:textId="77777777" w:rsidR="003E2482" w:rsidRPr="00080CBC" w:rsidRDefault="003E2482" w:rsidP="00080CBC">
      <w:pPr>
        <w:ind w:left="720"/>
      </w:pPr>
      <w:r w:rsidRPr="00080CBC">
        <w:t>FORM: White</w:t>
      </w:r>
      <w:r w:rsidR="00AF427D" w:rsidRPr="00080CBC">
        <w:t xml:space="preserve">, odorless </w:t>
      </w:r>
      <w:r w:rsidRPr="00080CBC">
        <w:t>liquid</w:t>
      </w:r>
    </w:p>
    <w:p w14:paraId="319955B5" w14:textId="77777777" w:rsidR="003E2482" w:rsidRPr="00080CBC" w:rsidRDefault="0029417E" w:rsidP="00080CBC">
      <w:pPr>
        <w:ind w:left="720"/>
      </w:pPr>
      <w:r w:rsidRPr="00080CBC">
        <w:t>SPECIFIC GRAVITY: 0.997</w:t>
      </w:r>
    </w:p>
    <w:p w14:paraId="6279C7C9" w14:textId="77777777" w:rsidR="0029417E" w:rsidRPr="00080CBC" w:rsidRDefault="006E0C3F" w:rsidP="00080CBC">
      <w:pPr>
        <w:ind w:left="720"/>
      </w:pPr>
      <w:r w:rsidRPr="00080CBC">
        <w:t>pH: 7 to 8</w:t>
      </w:r>
    </w:p>
    <w:p w14:paraId="74F24B59" w14:textId="77777777" w:rsidR="0029417E" w:rsidRPr="00080CBC" w:rsidRDefault="00230BCC" w:rsidP="00080CBC">
      <w:pPr>
        <w:ind w:left="720"/>
      </w:pPr>
      <w:r w:rsidRPr="00080CBC">
        <w:t>WEIGHT/GALLON</w:t>
      </w:r>
      <w:r w:rsidR="006E0C3F" w:rsidRPr="00080CBC">
        <w:t>: 8.24 pounds</w:t>
      </w:r>
    </w:p>
    <w:p w14:paraId="0E4193AA" w14:textId="77777777" w:rsidR="003E2482" w:rsidRPr="00080CBC" w:rsidRDefault="003E2482" w:rsidP="00080CBC">
      <w:pPr>
        <w:ind w:left="720"/>
      </w:pPr>
      <w:r w:rsidRPr="00080CBC">
        <w:t xml:space="preserve">ACTIVE CONTENT: </w:t>
      </w:r>
      <w:r w:rsidR="00AF427D" w:rsidRPr="00080CBC">
        <w:t xml:space="preserve">5 </w:t>
      </w:r>
      <w:r w:rsidR="006E0C3F" w:rsidRPr="00080CBC">
        <w:t>percent</w:t>
      </w:r>
    </w:p>
    <w:p w14:paraId="04CA9DD4" w14:textId="77777777" w:rsidR="00AF427D" w:rsidRPr="00080CBC" w:rsidRDefault="00AF427D" w:rsidP="00080CBC">
      <w:pPr>
        <w:ind w:left="720"/>
      </w:pPr>
      <w:r w:rsidRPr="00080CBC">
        <w:lastRenderedPageBreak/>
        <w:t>TOTAL SOLIDS:  4.2 percent</w:t>
      </w:r>
    </w:p>
    <w:p w14:paraId="6C1582EA" w14:textId="77777777" w:rsidR="003E2482" w:rsidRPr="00080CBC" w:rsidRDefault="006E0C3F" w:rsidP="00080CBC">
      <w:pPr>
        <w:ind w:left="720"/>
      </w:pPr>
      <w:r w:rsidRPr="00080CBC">
        <w:t xml:space="preserve">FLASH POINT: greater than </w:t>
      </w:r>
      <w:r w:rsidR="003E2482" w:rsidRPr="00080CBC">
        <w:t>2</w:t>
      </w:r>
      <w:r w:rsidR="0029417E" w:rsidRPr="00080CBC">
        <w:t>12</w:t>
      </w:r>
      <w:r w:rsidRPr="00080CBC">
        <w:t xml:space="preserve"> degrees F (greater than </w:t>
      </w:r>
      <w:r w:rsidR="0029417E" w:rsidRPr="00080CBC">
        <w:t>100</w:t>
      </w:r>
      <w:r w:rsidR="003E2482" w:rsidRPr="00080CBC">
        <w:t xml:space="preserve"> degrees C)</w:t>
      </w:r>
    </w:p>
    <w:p w14:paraId="104C2DFE" w14:textId="77777777" w:rsidR="003E2482" w:rsidRDefault="003E2482" w:rsidP="00080CBC">
      <w:pPr>
        <w:ind w:left="720"/>
      </w:pPr>
      <w:r w:rsidRPr="00080CBC">
        <w:t>FREEZE POINT: 32 degrees F (0 degrees C)</w:t>
      </w:r>
    </w:p>
    <w:p w14:paraId="558D1ACD" w14:textId="77777777" w:rsidR="001123DD" w:rsidRPr="00080CBC" w:rsidRDefault="001123DD" w:rsidP="00080CBC">
      <w:pPr>
        <w:ind w:left="720"/>
      </w:pPr>
      <w:r>
        <w:t>SHELF LIFE: 1 year in tightly sealed, unopened container</w:t>
      </w:r>
    </w:p>
    <w:p w14:paraId="214A06C9" w14:textId="77777777" w:rsidR="003E2482" w:rsidRPr="00080CBC" w:rsidRDefault="003E2482" w:rsidP="00080CBC">
      <w:pPr>
        <w:ind w:left="720"/>
      </w:pPr>
      <w:r w:rsidRPr="00080CBC">
        <w:t xml:space="preserve">VOC CONTENT: </w:t>
      </w:r>
      <w:r w:rsidR="00230BCC" w:rsidRPr="00080CBC">
        <w:t xml:space="preserve">less than </w:t>
      </w:r>
      <w:r w:rsidR="00C05D8A" w:rsidRPr="00080CBC">
        <w:t>25 g</w:t>
      </w:r>
      <w:r w:rsidR="00AF427D" w:rsidRPr="00080CBC">
        <w:t xml:space="preserve">rams per Liter </w:t>
      </w:r>
      <w:r w:rsidR="00C05D8A" w:rsidRPr="00080CBC">
        <w:t xml:space="preserve">Low Solids Coating. </w:t>
      </w:r>
      <w:r w:rsidR="002F4073" w:rsidRPr="00080CBC">
        <w:t>Complies with all known national, state and district AIM VOC regulations.</w:t>
      </w:r>
    </w:p>
    <w:p w14:paraId="2FF31E78" w14:textId="77777777" w:rsidR="003E2482" w:rsidRPr="00080CBC" w:rsidRDefault="003E2482" w:rsidP="00080CBC"/>
    <w:p w14:paraId="1CE4A615" w14:textId="77777777" w:rsidR="003E2482" w:rsidRPr="00080CBC" w:rsidRDefault="003E2482" w:rsidP="00080CBC">
      <w:pPr>
        <w:pStyle w:val="Heading2"/>
      </w:pPr>
      <w:r w:rsidRPr="00080CBC">
        <w:t>Limitations</w:t>
      </w:r>
    </w:p>
    <w:p w14:paraId="0AC427DC" w14:textId="77777777" w:rsidR="006E0C3F" w:rsidRPr="001123DD" w:rsidRDefault="001123DD" w:rsidP="001123DD">
      <w:pPr>
        <w:numPr>
          <w:ilvl w:val="0"/>
          <w:numId w:val="9"/>
        </w:numPr>
      </w:pPr>
      <w:r w:rsidRPr="001123DD">
        <w:t>Not appropriate for use on limestone, marble, travertine or other calcareous stones. Always test other natural stone to ensure desired results.</w:t>
      </w:r>
    </w:p>
    <w:p w14:paraId="2239C730" w14:textId="77777777" w:rsidR="00AF427D" w:rsidRPr="00080CBC" w:rsidRDefault="00AF427D" w:rsidP="00080CBC">
      <w:pPr>
        <w:numPr>
          <w:ilvl w:val="0"/>
          <w:numId w:val="6"/>
        </w:numPr>
      </w:pPr>
      <w:r w:rsidRPr="00080CBC">
        <w:t>Do not apply at temperatures above 95 degrees Fahrenheit (35 degrees Celsius). Higher temperatures evaporate the water carrier which may result in an uneven appearance.</w:t>
      </w:r>
    </w:p>
    <w:p w14:paraId="1D9B52FB" w14:textId="77777777" w:rsidR="0068250F" w:rsidRPr="00080CBC" w:rsidRDefault="0068250F" w:rsidP="00080CBC">
      <w:pPr>
        <w:numPr>
          <w:ilvl w:val="0"/>
          <w:numId w:val="6"/>
        </w:numPr>
      </w:pPr>
      <w:r w:rsidRPr="00080CBC">
        <w:t xml:space="preserve">Always test for proper penetration when applying to tightly troweled concrete, such as garage floors. </w:t>
      </w:r>
    </w:p>
    <w:p w14:paraId="6ACB3927" w14:textId="77777777" w:rsidR="003E2482" w:rsidRPr="00080CBC" w:rsidRDefault="003E2482" w:rsidP="00080CBC">
      <w:pPr>
        <w:numPr>
          <w:ilvl w:val="0"/>
          <w:numId w:val="6"/>
        </w:numPr>
      </w:pPr>
      <w:r w:rsidRPr="00080CBC">
        <w:t>Will not prevent water penetration through structural cracks, defects or open joints.</w:t>
      </w:r>
    </w:p>
    <w:p w14:paraId="115C826F" w14:textId="77777777" w:rsidR="003C4441" w:rsidRPr="00080CBC" w:rsidRDefault="003C4441" w:rsidP="00080CBC">
      <w:pPr>
        <w:numPr>
          <w:ilvl w:val="0"/>
          <w:numId w:val="6"/>
        </w:numPr>
      </w:pPr>
      <w:r w:rsidRPr="00080CBC">
        <w:t>Not suitable for application to coated surfaces or surfaces previously treated with water repellents or liquid hardeners.</w:t>
      </w:r>
    </w:p>
    <w:p w14:paraId="25049A24" w14:textId="77777777" w:rsidR="0029417E" w:rsidRPr="00080CBC" w:rsidRDefault="0029417E" w:rsidP="00080CBC">
      <w:pPr>
        <w:numPr>
          <w:ilvl w:val="0"/>
          <w:numId w:val="6"/>
        </w:numPr>
      </w:pPr>
      <w:r w:rsidRPr="00080CBC">
        <w:t>Not suitable for protecting surfaces subjected to constant water spray (car washes).</w:t>
      </w:r>
    </w:p>
    <w:p w14:paraId="3C9A2B4C" w14:textId="77777777" w:rsidR="0029417E" w:rsidRPr="00080CBC" w:rsidRDefault="0029417E" w:rsidP="00080CBC">
      <w:pPr>
        <w:numPr>
          <w:ilvl w:val="0"/>
          <w:numId w:val="6"/>
        </w:numPr>
      </w:pPr>
      <w:r w:rsidRPr="00080CBC">
        <w:t>Not suitable for application to synthetic resin paints, gypsum or other non-masonry surfaces.</w:t>
      </w:r>
    </w:p>
    <w:p w14:paraId="017BE2BF" w14:textId="77777777" w:rsidR="00AF427D" w:rsidRPr="00080CBC" w:rsidRDefault="00AF427D" w:rsidP="00080CBC">
      <w:pPr>
        <w:numPr>
          <w:ilvl w:val="0"/>
          <w:numId w:val="6"/>
        </w:numPr>
      </w:pPr>
      <w:r w:rsidRPr="00080CBC">
        <w:t>May not be suitable for surfaces to receive paints or coatings. Always test for compatibility.</w:t>
      </w:r>
    </w:p>
    <w:p w14:paraId="08B66E97" w14:textId="77777777" w:rsidR="00AF427D" w:rsidRPr="00080CBC" w:rsidRDefault="00AF427D" w:rsidP="00080CBC">
      <w:pPr>
        <w:numPr>
          <w:ilvl w:val="0"/>
          <w:numId w:val="6"/>
        </w:numPr>
      </w:pPr>
      <w:r w:rsidRPr="00080CBC">
        <w:t>Not recommended for below-grade application.</w:t>
      </w:r>
    </w:p>
    <w:p w14:paraId="59BD48FC" w14:textId="77777777" w:rsidR="003E2482" w:rsidRPr="00080CBC" w:rsidRDefault="003E2482" w:rsidP="00080CBC"/>
    <w:p w14:paraId="4DA5BE61" w14:textId="77777777" w:rsidR="003E2482" w:rsidRPr="00080CBC" w:rsidRDefault="003E2482">
      <w:pPr>
        <w:autoSpaceDE w:val="0"/>
        <w:autoSpaceDN w:val="0"/>
        <w:adjustRightInd w:val="0"/>
        <w:rPr>
          <w:rFonts w:cs="Arial"/>
          <w:i/>
          <w:iCs/>
        </w:rPr>
      </w:pPr>
      <w:r w:rsidRPr="00080CBC">
        <w:rPr>
          <w:rFonts w:cs="Arial"/>
          <w:i/>
          <w:iCs/>
        </w:rPr>
        <w:t xml:space="preserve">Specifier Note:  Paragraphs below are for PART 3 EXECUTION, Installation.  </w:t>
      </w:r>
    </w:p>
    <w:p w14:paraId="6A8574B0" w14:textId="77777777" w:rsidR="003E2482" w:rsidRPr="00080CBC" w:rsidRDefault="003E2482" w:rsidP="00080CBC"/>
    <w:p w14:paraId="1CDA81E5" w14:textId="77777777" w:rsidR="003E2482" w:rsidRPr="00080CBC" w:rsidRDefault="003E2482" w:rsidP="00080CBC">
      <w:pPr>
        <w:pStyle w:val="Heading2"/>
      </w:pPr>
      <w:r w:rsidRPr="00080CBC">
        <w:t>Application</w:t>
      </w:r>
    </w:p>
    <w:p w14:paraId="05B5EEA2" w14:textId="77777777" w:rsidR="003E2482" w:rsidRDefault="003E2482" w:rsidP="00080CBC">
      <w:r w:rsidRPr="00080CBC">
        <w:t>Before applying, read “P</w:t>
      </w:r>
      <w:r w:rsidR="00553E28" w:rsidRPr="00080CBC">
        <w:t>reparation</w:t>
      </w:r>
      <w:r w:rsidRPr="00080CBC">
        <w:t>” and “</w:t>
      </w:r>
      <w:r w:rsidR="00553E28" w:rsidRPr="00080CBC">
        <w:t>Safety Information</w:t>
      </w:r>
      <w:r w:rsidRPr="00080CBC">
        <w:t xml:space="preserve">” sections in the Manufacturer’s Product Data Sheet for </w:t>
      </w:r>
      <w:r w:rsidR="009659AF" w:rsidRPr="00080CBC">
        <w:t>PROSOCO</w:t>
      </w:r>
      <w:r w:rsidRPr="00080CBC">
        <w:t xml:space="preserve"> Saltguard</w:t>
      </w:r>
      <w:r w:rsidRPr="00080CBC">
        <w:rPr>
          <w:vertAlign w:val="superscript"/>
        </w:rPr>
        <w:t>®</w:t>
      </w:r>
      <w:r w:rsidRPr="00080CBC">
        <w:t xml:space="preserve"> WB.  Refer to the Product Data Sheet for additional information about application of Saltguard</w:t>
      </w:r>
      <w:r w:rsidR="00080CBC" w:rsidRPr="00080CBC">
        <w:rPr>
          <w:vertAlign w:val="superscript"/>
        </w:rPr>
        <w:t>®</w:t>
      </w:r>
      <w:r w:rsidRPr="00080CBC">
        <w:t xml:space="preserve"> WB. Do not dilute or alter. </w:t>
      </w:r>
      <w:r w:rsidR="0029417E" w:rsidRPr="00080CBC">
        <w:t>Mix well before application.</w:t>
      </w:r>
    </w:p>
    <w:p w14:paraId="2F90786C" w14:textId="77777777" w:rsidR="00EB7C0B" w:rsidRDefault="00EB7C0B" w:rsidP="00EB7C0B">
      <w:pPr>
        <w:ind w:left="720" w:hanging="720"/>
      </w:pPr>
    </w:p>
    <w:p w14:paraId="54688A38" w14:textId="77777777" w:rsidR="003E2482" w:rsidRPr="00080CBC" w:rsidRDefault="009659AF" w:rsidP="00BB7D1B">
      <w:pPr>
        <w:ind w:left="720"/>
        <w:rPr>
          <w:b/>
          <w:bCs/>
        </w:rPr>
      </w:pPr>
      <w:r w:rsidRPr="00080CBC">
        <w:rPr>
          <w:b/>
          <w:bCs/>
        </w:rPr>
        <w:t>VERTICAL APPLICATION INSTRUCTIONS</w:t>
      </w:r>
    </w:p>
    <w:p w14:paraId="498B6F05" w14:textId="77777777" w:rsidR="003E2482" w:rsidRDefault="00080CBC" w:rsidP="00BB7D1B">
      <w:pPr>
        <w:ind w:left="1440" w:hanging="720"/>
      </w:pPr>
      <w:r>
        <w:t xml:space="preserve">SPECIFIER NOTE: </w:t>
      </w:r>
      <w:r w:rsidR="003E2482" w:rsidRPr="00080CBC">
        <w:t>For best results, apply Saltguard</w:t>
      </w:r>
      <w:r w:rsidR="003E2482" w:rsidRPr="00080CBC">
        <w:rPr>
          <w:vertAlign w:val="superscript"/>
        </w:rPr>
        <w:t>®</w:t>
      </w:r>
      <w:r w:rsidR="003E2482" w:rsidRPr="00080CBC">
        <w:t xml:space="preserve"> WB “wet-on-wet” to a visibly dry and absorbent surface.</w:t>
      </w:r>
    </w:p>
    <w:p w14:paraId="052EE325" w14:textId="77777777" w:rsidR="00080CBC" w:rsidRDefault="00080CBC" w:rsidP="00BB7D1B">
      <w:pPr>
        <w:ind w:left="1440" w:hanging="720"/>
      </w:pPr>
    </w:p>
    <w:p w14:paraId="72CCAB20" w14:textId="77777777" w:rsidR="003E2482" w:rsidRPr="00080CBC" w:rsidRDefault="003E2482" w:rsidP="00BB7D1B">
      <w:pPr>
        <w:ind w:left="720"/>
      </w:pPr>
      <w:r w:rsidRPr="00080CBC">
        <w:rPr>
          <w:b/>
          <w:bCs/>
          <w:i/>
          <w:iCs/>
        </w:rPr>
        <w:t>Spray</w:t>
      </w:r>
      <w:r w:rsidRPr="00080CBC">
        <w:t>: Saturate from the bottom up. Apply enough for a 4 to 8</w:t>
      </w:r>
      <w:r w:rsidR="00230BCC" w:rsidRPr="00080CBC">
        <w:t xml:space="preserve"> inch</w:t>
      </w:r>
      <w:r w:rsidRPr="00080CBC">
        <w:t xml:space="preserve"> (15 to 20 c</w:t>
      </w:r>
      <w:r w:rsidR="00230BCC" w:rsidRPr="00080CBC">
        <w:t>entimeter</w:t>
      </w:r>
      <w:r w:rsidRPr="00080CBC">
        <w:t>) rundown below the spray contact point. Let the first</w:t>
      </w:r>
      <w:r w:rsidR="00230BCC" w:rsidRPr="00080CBC">
        <w:t xml:space="preserve"> application penetrate for 5 to </w:t>
      </w:r>
      <w:r w:rsidRPr="00080CBC">
        <w:t>10 minutes. Reapply in the same saturating manner. Less material will be needed for the second application.</w:t>
      </w:r>
    </w:p>
    <w:p w14:paraId="30CDDCAB" w14:textId="77777777" w:rsidR="003E2482" w:rsidRPr="00080CBC" w:rsidRDefault="003E2482" w:rsidP="00BB7D1B">
      <w:pPr>
        <w:ind w:left="720"/>
      </w:pPr>
    </w:p>
    <w:p w14:paraId="64975147" w14:textId="77777777" w:rsidR="003E2482" w:rsidRPr="00080CBC" w:rsidRDefault="003E2482" w:rsidP="00BB7D1B">
      <w:pPr>
        <w:ind w:left="720"/>
      </w:pPr>
      <w:r w:rsidRPr="00080CBC">
        <w:rPr>
          <w:b/>
          <w:bCs/>
          <w:i/>
          <w:iCs/>
        </w:rPr>
        <w:lastRenderedPageBreak/>
        <w:t xml:space="preserve">Brush or </w:t>
      </w:r>
      <w:r w:rsidR="009659AF" w:rsidRPr="00080CBC">
        <w:rPr>
          <w:b/>
          <w:bCs/>
          <w:i/>
          <w:iCs/>
        </w:rPr>
        <w:t>R</w:t>
      </w:r>
      <w:r w:rsidRPr="00080CBC">
        <w:rPr>
          <w:b/>
          <w:bCs/>
          <w:i/>
          <w:iCs/>
        </w:rPr>
        <w:t>oller</w:t>
      </w:r>
      <w:r w:rsidRPr="00080CBC">
        <w:t>: Apply uniformly. Saturate the surface. Let Saltguard</w:t>
      </w:r>
      <w:r w:rsidR="00EB7C0B" w:rsidRPr="00EB7C0B">
        <w:rPr>
          <w:vertAlign w:val="superscript"/>
        </w:rPr>
        <w:t>®</w:t>
      </w:r>
      <w:r w:rsidRPr="00080CBC">
        <w:t xml:space="preserve"> WB penetrate for 5 to 10 minutes. Brush out heavy runs and drips that do</w:t>
      </w:r>
      <w:r w:rsidR="00A20202" w:rsidRPr="00080CBC">
        <w:t xml:space="preserve"> </w:t>
      </w:r>
      <w:r w:rsidRPr="00080CBC">
        <w:t>n</w:t>
      </w:r>
      <w:r w:rsidR="00A20202" w:rsidRPr="00080CBC">
        <w:t>o</w:t>
      </w:r>
      <w:r w:rsidRPr="00080CBC">
        <w:t>t penetrate.</w:t>
      </w:r>
    </w:p>
    <w:p w14:paraId="1C1603BC" w14:textId="77777777" w:rsidR="00226B45" w:rsidRPr="00080CBC" w:rsidRDefault="00226B45" w:rsidP="00BB7D1B">
      <w:pPr>
        <w:ind w:left="720"/>
      </w:pPr>
    </w:p>
    <w:p w14:paraId="139A0F34" w14:textId="77777777" w:rsidR="00226B45" w:rsidRPr="00080CBC" w:rsidRDefault="00226B45" w:rsidP="00BB7D1B">
      <w:pPr>
        <w:ind w:left="1440" w:hanging="720"/>
      </w:pPr>
      <w:r w:rsidRPr="00080CBC">
        <w:t>SPECIFIER NOTE: Brush or roller application is recommended for small scale application or locations where use of high-volume, low pressure sprayers is not appropriate.</w:t>
      </w:r>
    </w:p>
    <w:p w14:paraId="1845F172" w14:textId="77777777" w:rsidR="00681E8F" w:rsidRPr="00080CBC" w:rsidRDefault="00681E8F" w:rsidP="00BB7D1B">
      <w:pPr>
        <w:ind w:left="2160" w:hanging="720"/>
      </w:pPr>
    </w:p>
    <w:p w14:paraId="4E4C54B1" w14:textId="77777777" w:rsidR="003E2482" w:rsidRPr="00080CBC" w:rsidRDefault="009659AF" w:rsidP="00BB7D1B">
      <w:pPr>
        <w:ind w:left="720"/>
        <w:rPr>
          <w:b/>
          <w:bCs/>
        </w:rPr>
      </w:pPr>
      <w:r w:rsidRPr="00080CBC">
        <w:rPr>
          <w:b/>
          <w:bCs/>
        </w:rPr>
        <w:t>HORIZONTAL APPLICATION INSTRUCTIONS</w:t>
      </w:r>
    </w:p>
    <w:p w14:paraId="6159DF91" w14:textId="77777777" w:rsidR="003E2482" w:rsidRPr="00080CBC" w:rsidRDefault="003E2482" w:rsidP="00BB7D1B">
      <w:pPr>
        <w:numPr>
          <w:ilvl w:val="0"/>
          <w:numId w:val="8"/>
        </w:numPr>
        <w:ind w:left="1080"/>
      </w:pPr>
      <w:r w:rsidRPr="00080CBC">
        <w:t>Apply Saltguard</w:t>
      </w:r>
      <w:r w:rsidRPr="00080CBC">
        <w:rPr>
          <w:vertAlign w:val="superscript"/>
        </w:rPr>
        <w:t>®</w:t>
      </w:r>
      <w:r w:rsidRPr="00080CBC">
        <w:t xml:space="preserve"> WB in a single saturating application</w:t>
      </w:r>
      <w:r w:rsidR="00BB7D1B">
        <w:t xml:space="preserve"> using </w:t>
      </w:r>
      <w:r w:rsidRPr="00080CBC">
        <w:t>enough to keep the surface wet for 2 to 3 minutes before penetrating.</w:t>
      </w:r>
      <w:r w:rsidR="00A20202" w:rsidRPr="00080CBC">
        <w:t xml:space="preserve"> Do not over apply.</w:t>
      </w:r>
    </w:p>
    <w:p w14:paraId="4FE2B2A3" w14:textId="77777777" w:rsidR="003E2482" w:rsidRPr="00080CBC" w:rsidRDefault="003E2482" w:rsidP="00BB7D1B">
      <w:pPr>
        <w:numPr>
          <w:ilvl w:val="0"/>
          <w:numId w:val="8"/>
        </w:numPr>
        <w:ind w:left="1080"/>
      </w:pPr>
      <w:r w:rsidRPr="00080CBC">
        <w:t xml:space="preserve">Broom out all puddles thoroughly until they penetrate the surface. Wipe up all excess material. </w:t>
      </w:r>
    </w:p>
    <w:p w14:paraId="46EC05CF" w14:textId="77777777" w:rsidR="0068250F" w:rsidRPr="00080CBC" w:rsidRDefault="0068250F" w:rsidP="00BB7D1B">
      <w:pPr>
        <w:ind w:left="720"/>
      </w:pPr>
    </w:p>
    <w:p w14:paraId="67A7B3EF" w14:textId="77777777" w:rsidR="0068250F" w:rsidRPr="00080CBC" w:rsidRDefault="0068250F" w:rsidP="00BB7D1B">
      <w:pPr>
        <w:ind w:left="1440" w:hanging="720"/>
      </w:pPr>
      <w:r w:rsidRPr="00080CBC">
        <w:t>SPECIFIER NOTE: Always test for proper penetration on tightly troweled concrete, such as garage floors. The tight finish or residual curing and sealing compound(s) may interfere with Saltguard</w:t>
      </w:r>
      <w:r w:rsidRPr="00EB7C0B">
        <w:rPr>
          <w:vertAlign w:val="superscript"/>
        </w:rPr>
        <w:t>®</w:t>
      </w:r>
      <w:r w:rsidRPr="00080CBC">
        <w:t xml:space="preserve"> WB’s ability to penetrate the surface.</w:t>
      </w:r>
    </w:p>
    <w:p w14:paraId="27AEBA95" w14:textId="77777777" w:rsidR="00A20202" w:rsidRPr="00080CBC" w:rsidRDefault="00A20202" w:rsidP="00BB7D1B">
      <w:pPr>
        <w:pStyle w:val="BodyTextIndent"/>
        <w:ind w:left="1440"/>
        <w:rPr>
          <w:rFonts w:ascii="Georgia" w:hAnsi="Georgia" w:cs="Arial"/>
        </w:rPr>
      </w:pPr>
    </w:p>
    <w:p w14:paraId="7538A909" w14:textId="77777777" w:rsidR="00A20202" w:rsidRPr="00080CBC" w:rsidRDefault="009659AF" w:rsidP="00BB7D1B">
      <w:pPr>
        <w:ind w:left="720"/>
      </w:pPr>
      <w:r w:rsidRPr="00080CBC">
        <w:rPr>
          <w:b/>
          <w:bCs/>
        </w:rPr>
        <w:t>DENSE SURFACE APPLICATION INSTRUCTIONS</w:t>
      </w:r>
      <w:r w:rsidR="00080CBC">
        <w:t xml:space="preserve">: </w:t>
      </w:r>
      <w:r w:rsidR="00A20202" w:rsidRPr="00080CBC">
        <w:t>Apply a single coat</w:t>
      </w:r>
      <w:r w:rsidR="00BB7D1B">
        <w:t xml:space="preserve"> using </w:t>
      </w:r>
      <w:r w:rsidR="00A20202" w:rsidRPr="00080CBC">
        <w:t>enough to completely wet the surface without creating drips</w:t>
      </w:r>
      <w:r w:rsidR="00A27B44" w:rsidRPr="00080CBC">
        <w:t>, p</w:t>
      </w:r>
      <w:r w:rsidR="00A20202" w:rsidRPr="00080CBC">
        <w:t xml:space="preserve">uddles or rundown. Do not over apply. </w:t>
      </w:r>
      <w:r w:rsidR="00A27B44" w:rsidRPr="00080CBC">
        <w:t>Tes</w:t>
      </w:r>
      <w:r w:rsidR="00A20202" w:rsidRPr="00080CBC">
        <w:t xml:space="preserve">t for application rate. </w:t>
      </w:r>
    </w:p>
    <w:p w14:paraId="19B9C658" w14:textId="77777777" w:rsidR="0068250F" w:rsidRPr="00080CBC" w:rsidRDefault="0068250F" w:rsidP="00BB7D1B">
      <w:pPr>
        <w:ind w:left="720"/>
      </w:pPr>
    </w:p>
    <w:p w14:paraId="06FACC0E" w14:textId="77777777" w:rsidR="0068250F" w:rsidRPr="00080CBC" w:rsidRDefault="0068250F" w:rsidP="00BB7D1B">
      <w:pPr>
        <w:ind w:left="1440" w:hanging="720"/>
      </w:pPr>
      <w:r w:rsidRPr="00080CBC">
        <w:t>SPECIFIER NOTE: Always test for proper penetration on tightly troweled concrete, such as garage floors. The tight finish or residual curing and sealing compound(s) may interfere with Saltguard</w:t>
      </w:r>
      <w:r w:rsidR="00EB7C0B" w:rsidRPr="00EB7C0B">
        <w:rPr>
          <w:vertAlign w:val="superscript"/>
        </w:rPr>
        <w:t>®</w:t>
      </w:r>
      <w:r w:rsidRPr="00080CBC">
        <w:t xml:space="preserve"> WB’s ability to penetrate the surface.</w:t>
      </w:r>
    </w:p>
    <w:p w14:paraId="5E72DD65" w14:textId="77777777" w:rsidR="0068250F" w:rsidRPr="00080CBC" w:rsidRDefault="0068250F" w:rsidP="00080CBC">
      <w:pPr>
        <w:ind w:left="720" w:hanging="720"/>
      </w:pPr>
    </w:p>
    <w:p w14:paraId="77A46140" w14:textId="77777777" w:rsidR="00BB7D1B" w:rsidRDefault="00BB7D1B" w:rsidP="00BB7D1B">
      <w:pPr>
        <w:pStyle w:val="Heading2"/>
      </w:pPr>
      <w:r>
        <w:t>Drying Time</w:t>
      </w:r>
    </w:p>
    <w:p w14:paraId="7833D439" w14:textId="77777777" w:rsidR="003E2482" w:rsidRPr="00080CBC" w:rsidRDefault="003E2482" w:rsidP="00BB7D1B">
      <w:r w:rsidRPr="00080CBC">
        <w:t xml:space="preserve">Treated surfaces will dry to touch within 1 hour. Protect surfaces from rainfall for a minimum of 6 hours following treatment. Treated surfaces will be ready for pedestrian and vehicle traffic in 24 hours. </w:t>
      </w:r>
      <w:r w:rsidR="006E0C3F" w:rsidRPr="00080CBC">
        <w:t>Water repellency of treated surfaces will increase for up to 14 days after application</w:t>
      </w:r>
      <w:r w:rsidRPr="00080CBC">
        <w:t>.</w:t>
      </w:r>
    </w:p>
    <w:p w14:paraId="77619833" w14:textId="77777777" w:rsidR="00A20202" w:rsidRPr="00080CBC" w:rsidRDefault="00A20202" w:rsidP="00080CBC"/>
    <w:p w14:paraId="7618C25A" w14:textId="77777777" w:rsidR="00BB7D1B" w:rsidRPr="00BB7D1B" w:rsidRDefault="00A20202" w:rsidP="00BB7D1B">
      <w:pPr>
        <w:pStyle w:val="Heading2"/>
      </w:pPr>
      <w:r w:rsidRPr="00BB7D1B">
        <w:t>Cleanup</w:t>
      </w:r>
    </w:p>
    <w:p w14:paraId="2EE4F134" w14:textId="77777777" w:rsidR="00A20202" w:rsidRPr="00080CBC" w:rsidRDefault="00BB7D1B" w:rsidP="00080CBC">
      <w:r>
        <w:t>C</w:t>
      </w:r>
      <w:r w:rsidR="00A20202" w:rsidRPr="00080CBC">
        <w:t>lean tools, equipment and surfaces affected by over spray with soap and warm water.</w:t>
      </w:r>
    </w:p>
    <w:sectPr w:rsidR="00A20202" w:rsidRPr="00080CB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othamBold">
    <w:panose1 w:val="00000000000000000000"/>
    <w:charset w:val="00"/>
    <w:family w:val="modern"/>
    <w:notTrueType/>
    <w:pitch w:val="variable"/>
    <w:sig w:usb0="A00000AF" w:usb1="5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Gotham Medium">
    <w:panose1 w:val="00000000000000000000"/>
    <w:charset w:val="00"/>
    <w:family w:val="modern"/>
    <w:notTrueType/>
    <w:pitch w:val="variable"/>
    <w:sig w:usb0="A10000FF" w:usb1="4000005B" w:usb2="00000000" w:usb3="00000000" w:csb0="0000009B" w:csb1="00000000"/>
  </w:font>
  <w:font w:name="Carnegie-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larendon LT Std Light">
    <w:panose1 w:val="02040604040505020204"/>
    <w:charset w:val="00"/>
    <w:family w:val="roman"/>
    <w:notTrueType/>
    <w:pitch w:val="variable"/>
    <w:sig w:usb0="800000AF" w:usb1="4000204A"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334A"/>
    <w:multiLevelType w:val="hybridMultilevel"/>
    <w:tmpl w:val="D73CCC60"/>
    <w:lvl w:ilvl="0" w:tplc="9B404F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8C6CBC"/>
    <w:multiLevelType w:val="hybridMultilevel"/>
    <w:tmpl w:val="78A84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0124A9"/>
    <w:multiLevelType w:val="hybridMultilevel"/>
    <w:tmpl w:val="4C1C5D04"/>
    <w:lvl w:ilvl="0" w:tplc="B58C36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474B07"/>
    <w:multiLevelType w:val="hybridMultilevel"/>
    <w:tmpl w:val="25D0173E"/>
    <w:lvl w:ilvl="0" w:tplc="B58C36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3058C"/>
    <w:multiLevelType w:val="hybridMultilevel"/>
    <w:tmpl w:val="181C64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DF6502"/>
    <w:multiLevelType w:val="hybridMultilevel"/>
    <w:tmpl w:val="8DAA4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403B40"/>
    <w:multiLevelType w:val="hybridMultilevel"/>
    <w:tmpl w:val="9C30706C"/>
    <w:lvl w:ilvl="0" w:tplc="B58C369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2D6414"/>
    <w:multiLevelType w:val="hybridMultilevel"/>
    <w:tmpl w:val="3F482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D81F72"/>
    <w:multiLevelType w:val="hybridMultilevel"/>
    <w:tmpl w:val="0BA88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9818268">
    <w:abstractNumId w:val="7"/>
  </w:num>
  <w:num w:numId="2" w16cid:durableId="109708603">
    <w:abstractNumId w:val="5"/>
  </w:num>
  <w:num w:numId="3" w16cid:durableId="1308243085">
    <w:abstractNumId w:val="2"/>
  </w:num>
  <w:num w:numId="4" w16cid:durableId="840197028">
    <w:abstractNumId w:val="0"/>
  </w:num>
  <w:num w:numId="5" w16cid:durableId="1671788974">
    <w:abstractNumId w:val="4"/>
  </w:num>
  <w:num w:numId="6" w16cid:durableId="1817911003">
    <w:abstractNumId w:val="3"/>
  </w:num>
  <w:num w:numId="7" w16cid:durableId="2116634561">
    <w:abstractNumId w:val="6"/>
  </w:num>
  <w:num w:numId="8" w16cid:durableId="215747562">
    <w:abstractNumId w:val="8"/>
  </w:num>
  <w:num w:numId="9" w16cid:durableId="1369182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30"/>
    <w:rsid w:val="00080CBC"/>
    <w:rsid w:val="00083CC1"/>
    <w:rsid w:val="001123DD"/>
    <w:rsid w:val="00165BDA"/>
    <w:rsid w:val="001B4CEB"/>
    <w:rsid w:val="00226B45"/>
    <w:rsid w:val="00230BCC"/>
    <w:rsid w:val="00264159"/>
    <w:rsid w:val="00284525"/>
    <w:rsid w:val="0029417E"/>
    <w:rsid w:val="002E57C3"/>
    <w:rsid w:val="002F4073"/>
    <w:rsid w:val="00377B33"/>
    <w:rsid w:val="003C4441"/>
    <w:rsid w:val="003E2482"/>
    <w:rsid w:val="00553E28"/>
    <w:rsid w:val="00681E8F"/>
    <w:rsid w:val="0068250F"/>
    <w:rsid w:val="006E0C3F"/>
    <w:rsid w:val="00700DB4"/>
    <w:rsid w:val="00715B22"/>
    <w:rsid w:val="007C2DBF"/>
    <w:rsid w:val="00801276"/>
    <w:rsid w:val="008A1C30"/>
    <w:rsid w:val="009659AF"/>
    <w:rsid w:val="00A20202"/>
    <w:rsid w:val="00A27B44"/>
    <w:rsid w:val="00AF427D"/>
    <w:rsid w:val="00BB7D1B"/>
    <w:rsid w:val="00C05D8A"/>
    <w:rsid w:val="00C1669C"/>
    <w:rsid w:val="00D07886"/>
    <w:rsid w:val="00E5687D"/>
    <w:rsid w:val="00EB7C0B"/>
    <w:rsid w:val="00F90C64"/>
    <w:rsid w:val="00FF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14:docId w14:val="5CBA5892"/>
  <w15:chartTrackingRefBased/>
  <w15:docId w15:val="{0BD14252-75F3-4319-85EC-14AEFE52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4159"/>
    <w:rPr>
      <w:rFonts w:ascii="Georgia" w:hAnsi="Georgia"/>
      <w:sz w:val="24"/>
    </w:rPr>
  </w:style>
  <w:style w:type="paragraph" w:styleId="Heading1">
    <w:name w:val="heading 1"/>
    <w:basedOn w:val="Normal"/>
    <w:next w:val="Normal"/>
    <w:qFormat/>
    <w:rsid w:val="001B4CEB"/>
    <w:pPr>
      <w:keepNext/>
      <w:autoSpaceDE w:val="0"/>
      <w:autoSpaceDN w:val="0"/>
      <w:adjustRightInd w:val="0"/>
      <w:outlineLvl w:val="0"/>
    </w:pPr>
    <w:rPr>
      <w:rFonts w:ascii="GothamBold" w:hAnsi="GothamBold" w:cs="Arial"/>
      <w:bCs/>
      <w:sz w:val="30"/>
    </w:rPr>
  </w:style>
  <w:style w:type="paragraph" w:styleId="Heading2">
    <w:name w:val="heading 2"/>
    <w:basedOn w:val="Normal"/>
    <w:next w:val="Normal"/>
    <w:qFormat/>
    <w:rsid w:val="001B4CEB"/>
    <w:pPr>
      <w:keepNext/>
      <w:autoSpaceDE w:val="0"/>
      <w:autoSpaceDN w:val="0"/>
      <w:adjustRightInd w:val="0"/>
      <w:outlineLvl w:val="1"/>
    </w:pPr>
    <w:rPr>
      <w:rFonts w:ascii="Gotham Medium" w:hAnsi="Gotham Medium"/>
      <w:b/>
      <w:bCs/>
    </w:rPr>
  </w:style>
  <w:style w:type="paragraph" w:styleId="Heading3">
    <w:name w:val="heading 3"/>
    <w:basedOn w:val="Normal"/>
    <w:next w:val="Normal"/>
    <w:qFormat/>
    <w:pPr>
      <w:keepNext/>
      <w:outlineLvl w:val="2"/>
    </w:pPr>
    <w:rPr>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Times New Roman" w:hAnsi="Times New Roman"/>
      <w:b/>
      <w:bCs/>
      <w:sz w:val="36"/>
      <w:szCs w:val="24"/>
    </w:rPr>
  </w:style>
  <w:style w:type="paragraph" w:styleId="Subtitle">
    <w:name w:val="Subtitle"/>
    <w:basedOn w:val="Normal"/>
    <w:qFormat/>
    <w:pPr>
      <w:autoSpaceDE w:val="0"/>
      <w:autoSpaceDN w:val="0"/>
      <w:adjustRightInd w:val="0"/>
    </w:pPr>
    <w:rPr>
      <w:rFonts w:ascii="Carnegie-Regular" w:hAnsi="Carnegie-Regular" w:cs="Arial"/>
      <w:b/>
      <w:bCs/>
      <w:sz w:val="20"/>
    </w:rPr>
  </w:style>
  <w:style w:type="paragraph" w:styleId="BodyTextIndent">
    <w:name w:val="Body Text Indent"/>
    <w:basedOn w:val="Normal"/>
    <w:pPr>
      <w:autoSpaceDE w:val="0"/>
      <w:autoSpaceDN w:val="0"/>
      <w:adjustRightInd w:val="0"/>
      <w:ind w:left="720"/>
    </w:pPr>
    <w:rPr>
      <w:rFonts w:ascii="Carnegie-Regular" w:hAnsi="Carnegie-Regular"/>
      <w:sz w:val="20"/>
    </w:rPr>
  </w:style>
  <w:style w:type="character" w:styleId="Hyperlink">
    <w:name w:val="Hyperlink"/>
    <w:rPr>
      <w:color w:val="0000FF"/>
      <w:u w:val="single"/>
    </w:rPr>
  </w:style>
  <w:style w:type="paragraph" w:styleId="BalloonText">
    <w:name w:val="Balloon Text"/>
    <w:basedOn w:val="Normal"/>
    <w:semiHidden/>
    <w:rsid w:val="00553E28"/>
    <w:rPr>
      <w:rFonts w:ascii="Tahoma" w:hAnsi="Tahoma" w:cs="Tahoma"/>
      <w:sz w:val="16"/>
      <w:szCs w:val="16"/>
    </w:rPr>
  </w:style>
  <w:style w:type="character" w:styleId="SubtleEmphasis">
    <w:name w:val="Subtle Emphasis"/>
    <w:uiPriority w:val="19"/>
    <w:qFormat/>
    <w:rsid w:val="001B4CEB"/>
    <w:rPr>
      <w:rFonts w:ascii="Georgia" w:hAnsi="Georgia"/>
      <w:i/>
      <w:iCs/>
      <w:sz w:val="24"/>
    </w:rPr>
  </w:style>
  <w:style w:type="character" w:customStyle="1" w:styleId="A1">
    <w:name w:val="A1"/>
    <w:uiPriority w:val="99"/>
    <w:rsid w:val="00080CBC"/>
    <w:rPr>
      <w:rFonts w:cs="Clarendon LT Std Light"/>
      <w:color w:val="221E1F"/>
      <w:sz w:val="12"/>
      <w:szCs w:val="12"/>
    </w:rPr>
  </w:style>
  <w:style w:type="character" w:styleId="UnresolvedMention">
    <w:name w:val="Unresolved Mention"/>
    <w:uiPriority w:val="99"/>
    <w:semiHidden/>
    <w:unhideWhenUsed/>
    <w:rsid w:val="001123DD"/>
    <w:rPr>
      <w:color w:val="605E5C"/>
      <w:shd w:val="clear" w:color="auto" w:fill="E1DFDD"/>
    </w:rPr>
  </w:style>
  <w:style w:type="paragraph" w:customStyle="1" w:styleId="Default">
    <w:name w:val="Default"/>
    <w:rsid w:val="001123DD"/>
    <w:pPr>
      <w:autoSpaceDE w:val="0"/>
      <w:autoSpaceDN w:val="0"/>
      <w:adjustRightInd w:val="0"/>
    </w:pPr>
    <w:rPr>
      <w:rFonts w:ascii="Clarendon LT Std Light" w:hAnsi="Clarendon LT Std Light" w:cs="Clarendon LT Std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stomerCare@proso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Cleaning Specifications for Sure Klean 600 Detergent</vt:lpstr>
    </vt:vector>
  </TitlesOfParts>
  <Company>PROSOCO, Inc.</Company>
  <LinksUpToDate>false</LinksUpToDate>
  <CharactersWithSpaces>5912</CharactersWithSpaces>
  <SharedDoc>false</SharedDoc>
  <HLinks>
    <vt:vector size="6" baseType="variant">
      <vt:variant>
        <vt:i4>655404</vt:i4>
      </vt:variant>
      <vt:variant>
        <vt:i4>0</vt:i4>
      </vt:variant>
      <vt:variant>
        <vt:i4>0</vt:i4>
      </vt:variant>
      <vt:variant>
        <vt:i4>5</vt:i4>
      </vt:variant>
      <vt:variant>
        <vt:lpwstr>mailto:CustomerCare@prosoco.com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Specifications for Sure Klean 600 Detergent</dc:title>
  <dc:subject/>
  <dc:creator>Fran Gale</dc:creator>
  <cp:keywords/>
  <cp:lastModifiedBy>Janet L. Horner</cp:lastModifiedBy>
  <cp:revision>2</cp:revision>
  <cp:lastPrinted>2013-12-03T19:57:00Z</cp:lastPrinted>
  <dcterms:created xsi:type="dcterms:W3CDTF">2024-03-19T15:16:00Z</dcterms:created>
  <dcterms:modified xsi:type="dcterms:W3CDTF">2024-03-19T15:16:00Z</dcterms:modified>
</cp:coreProperties>
</file>