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BB11" w14:textId="71941B72" w:rsidR="000C68F5" w:rsidRDefault="00AF281D" w:rsidP="0057485A">
      <w:pPr>
        <w:pStyle w:val="Title"/>
      </w:pPr>
      <w:r>
        <w:t>PROSOCO</w:t>
      </w:r>
      <w:r w:rsidR="000C68F5">
        <w:rPr>
          <w:vertAlign w:val="superscript"/>
        </w:rPr>
        <w:t>®</w:t>
      </w:r>
      <w:r w:rsidR="000C68F5">
        <w:t xml:space="preserve"> </w:t>
      </w:r>
      <w:r>
        <w:t xml:space="preserve">Adhesive </w:t>
      </w:r>
      <w:r w:rsidR="000C68F5">
        <w:t xml:space="preserve">Specification </w:t>
      </w:r>
    </w:p>
    <w:p w14:paraId="343E3AB7" w14:textId="77777777" w:rsidR="000C68F5" w:rsidRPr="0057485A" w:rsidRDefault="000C68F5" w:rsidP="0057485A"/>
    <w:p w14:paraId="525F5984" w14:textId="2D968845" w:rsidR="000C68F5" w:rsidRPr="0057485A" w:rsidRDefault="000C68F5" w:rsidP="0057485A">
      <w:pPr>
        <w:rPr>
          <w:rStyle w:val="SubtleEmphasis"/>
        </w:rPr>
      </w:pPr>
      <w:r w:rsidRPr="0057485A">
        <w:rPr>
          <w:rStyle w:val="Subtle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sidR="00AF281D">
        <w:rPr>
          <w:rStyle w:val="SubtleEmphasis"/>
        </w:rPr>
        <w:t xml:space="preserve">afety </w:t>
      </w:r>
      <w:r w:rsidRPr="0057485A">
        <w:rPr>
          <w:rStyle w:val="SubtleEmphasis"/>
        </w:rPr>
        <w:t>D</w:t>
      </w:r>
      <w:r w:rsidR="00AF281D">
        <w:rPr>
          <w:rStyle w:val="SubtleEmphasis"/>
        </w:rPr>
        <w:t xml:space="preserve">ata </w:t>
      </w:r>
      <w:r w:rsidRPr="0057485A">
        <w:rPr>
          <w:rStyle w:val="SubtleEmphasis"/>
        </w:rPr>
        <w:t>S</w:t>
      </w:r>
      <w:r w:rsidR="00AF281D">
        <w:rPr>
          <w:rStyle w:val="SubtleEmphasis"/>
        </w:rPr>
        <w:t>heet</w:t>
      </w:r>
      <w:r w:rsidRPr="0057485A">
        <w:rPr>
          <w:rStyle w:val="SubtleEmphasis"/>
        </w:rPr>
        <w:t xml:space="preserve"> for additional recommendations and for safety information </w:t>
      </w:r>
    </w:p>
    <w:p w14:paraId="2EFA1165" w14:textId="77777777" w:rsidR="000C68F5" w:rsidRPr="0057485A" w:rsidRDefault="000C68F5" w:rsidP="0057485A">
      <w:pPr>
        <w:rPr>
          <w:rStyle w:val="SubtleEmphasis"/>
        </w:rPr>
      </w:pPr>
    </w:p>
    <w:p w14:paraId="4A7A0D82" w14:textId="77777777" w:rsidR="000C68F5" w:rsidRPr="0057485A" w:rsidRDefault="000C68F5" w:rsidP="0057485A">
      <w:pPr>
        <w:rPr>
          <w:rStyle w:val="SubtleEmphasis"/>
        </w:rPr>
      </w:pPr>
      <w:r w:rsidRPr="0057485A">
        <w:rPr>
          <w:rStyle w:val="SubtleEmphasis"/>
        </w:rPr>
        <w:t xml:space="preserve">Specifier Note:  Paragraph below is for PART 1 GENERAL, Quality Assurance.  </w:t>
      </w:r>
    </w:p>
    <w:p w14:paraId="47650872" w14:textId="77777777" w:rsidR="000C68F5" w:rsidRPr="0057485A" w:rsidRDefault="000C68F5" w:rsidP="0057485A"/>
    <w:p w14:paraId="0A01DD8D" w14:textId="77777777" w:rsidR="000C68F5" w:rsidRPr="00F517CC" w:rsidRDefault="000C68F5" w:rsidP="00F517CC">
      <w:pPr>
        <w:pStyle w:val="Heading1"/>
      </w:pPr>
      <w:r w:rsidRPr="00F517CC">
        <w:t xml:space="preserve">Test Area </w:t>
      </w:r>
    </w:p>
    <w:p w14:paraId="049D1F6D" w14:textId="02F68102" w:rsidR="000C68F5" w:rsidRPr="0057485A" w:rsidRDefault="000C68F5" w:rsidP="0057485A">
      <w:r w:rsidRPr="0057485A">
        <w:t xml:space="preserve">Test on each type of masonry. Use manufacturer’s application instructions. Let the test panel dry 3 to 7 days before inspection. Keep test panels available for comparison throughout the cleaning project. </w:t>
      </w:r>
    </w:p>
    <w:p w14:paraId="1ACB4ABA" w14:textId="77777777" w:rsidR="000C68F5" w:rsidRPr="0057485A" w:rsidRDefault="000C68F5" w:rsidP="0057485A"/>
    <w:p w14:paraId="03FE88E8" w14:textId="77777777" w:rsidR="000C68F5" w:rsidRPr="0057485A" w:rsidRDefault="000C68F5" w:rsidP="0057485A">
      <w:pPr>
        <w:rPr>
          <w:rStyle w:val="SubtleEmphasis"/>
        </w:rPr>
      </w:pPr>
      <w:r w:rsidRPr="0057485A">
        <w:rPr>
          <w:rStyle w:val="SubtleEmphasis"/>
        </w:rPr>
        <w:t xml:space="preserve">Specifier Note:  Paragraphs below are for PART 2 PRODUCTS, Manufacturers and Products.  </w:t>
      </w:r>
    </w:p>
    <w:p w14:paraId="56D6DCC2" w14:textId="77777777" w:rsidR="000C68F5" w:rsidRPr="0057485A" w:rsidRDefault="000C68F5" w:rsidP="0057485A"/>
    <w:p w14:paraId="0BDFEC53" w14:textId="77777777" w:rsidR="0057485A" w:rsidRPr="0057485A" w:rsidRDefault="000C68F5" w:rsidP="0057485A">
      <w:pPr>
        <w:pStyle w:val="Heading1"/>
      </w:pPr>
      <w:r w:rsidRPr="0057485A">
        <w:t>Manufacturer</w:t>
      </w:r>
    </w:p>
    <w:p w14:paraId="2879EA92" w14:textId="77777777" w:rsidR="000C68F5" w:rsidRPr="0057485A" w:rsidRDefault="000C68F5" w:rsidP="0057485A">
      <w:r w:rsidRPr="0057485A">
        <w:t>PROSOCO, Inc., 3741 Greenway Circle, Lawrence, KS 66046.  Phone: (800) 255-4255; Fax: (785) 830-9797.  E-mail:  CustomerCare@prosoco.com</w:t>
      </w:r>
    </w:p>
    <w:p w14:paraId="6828A247" w14:textId="77777777" w:rsidR="000C68F5" w:rsidRPr="0057485A" w:rsidRDefault="000C68F5" w:rsidP="0057485A"/>
    <w:p w14:paraId="79E66351" w14:textId="77777777" w:rsidR="000C68F5" w:rsidRPr="0057485A" w:rsidRDefault="000C68F5" w:rsidP="0057485A">
      <w:pPr>
        <w:pStyle w:val="Heading1"/>
      </w:pPr>
      <w:r w:rsidRPr="0057485A">
        <w:t>Product Description</w:t>
      </w:r>
    </w:p>
    <w:p w14:paraId="167D1F5A" w14:textId="1C1AACDC" w:rsidR="000C68F5" w:rsidRPr="0057485A" w:rsidRDefault="00AF281D" w:rsidP="0057485A">
      <w:r>
        <w:t>PROSOCO</w:t>
      </w:r>
      <w:r w:rsidR="00D40DAB" w:rsidRPr="0057485A">
        <w:rPr>
          <w:vertAlign w:val="superscript"/>
        </w:rPr>
        <w:t>®</w:t>
      </w:r>
      <w:r w:rsidR="00D40DAB" w:rsidRPr="0057485A">
        <w:t xml:space="preserve"> </w:t>
      </w:r>
      <w:r>
        <w:t xml:space="preserve">Adhesive </w:t>
      </w:r>
      <w:r w:rsidR="00D40DAB" w:rsidRPr="0057485A">
        <w:t xml:space="preserve">is a </w:t>
      </w:r>
      <w:r>
        <w:t>gun-grade construction adhesive for use in a variety of masonry, hardscape and other construction applications, both interior and exterior. PROSOCO</w:t>
      </w:r>
      <w:r w:rsidRPr="0057485A">
        <w:rPr>
          <w:vertAlign w:val="superscript"/>
        </w:rPr>
        <w:t>®</w:t>
      </w:r>
      <w:r w:rsidRPr="0057485A">
        <w:t xml:space="preserve"> </w:t>
      </w:r>
      <w:r>
        <w:t xml:space="preserve">Adhesive is compatible for use with common construction materials, including brick, concrete block, natural stone, porcelain tile, manufactured stone, decorative stone, concrete pavers, gypsum board, </w:t>
      </w:r>
      <w:proofErr w:type="spellStart"/>
      <w:r>
        <w:t>OSB</w:t>
      </w:r>
      <w:proofErr w:type="spellEnd"/>
      <w:r>
        <w:t>, plywood, cement board and more. The single-component, Silyl-Terminated Polymer is easy to gun, spread and tool. PROSOCO</w:t>
      </w:r>
      <w:r w:rsidRPr="0057485A">
        <w:rPr>
          <w:vertAlign w:val="superscript"/>
        </w:rPr>
        <w:t>®</w:t>
      </w:r>
      <w:r w:rsidRPr="0057485A">
        <w:t xml:space="preserve"> </w:t>
      </w:r>
      <w:r>
        <w:t xml:space="preserve">Adhesive is suitable for all climates and bonds directly to damp or dry surfaces and cures under a variety of weather conditions. </w:t>
      </w:r>
    </w:p>
    <w:p w14:paraId="59287C29" w14:textId="77777777" w:rsidR="00D40DAB" w:rsidRPr="0057485A" w:rsidRDefault="00D40DAB" w:rsidP="0057485A"/>
    <w:p w14:paraId="01302124" w14:textId="77777777" w:rsidR="000C68F5" w:rsidRPr="0057485A" w:rsidRDefault="00D40DAB" w:rsidP="0057485A">
      <w:pPr>
        <w:pStyle w:val="Heading1"/>
      </w:pPr>
      <w:r w:rsidRPr="0057485A">
        <w:t xml:space="preserve">Typical </w:t>
      </w:r>
      <w:r w:rsidR="000C68F5" w:rsidRPr="0057485A">
        <w:t>Technical Data</w:t>
      </w:r>
    </w:p>
    <w:p w14:paraId="2E74194D" w14:textId="6D96B39C" w:rsidR="000C68F5" w:rsidRPr="0057485A" w:rsidRDefault="000C68F5" w:rsidP="0057485A">
      <w:pPr>
        <w:ind w:left="720"/>
      </w:pPr>
      <w:r w:rsidRPr="0057485A">
        <w:t xml:space="preserve">FORM: </w:t>
      </w:r>
      <w:r w:rsidR="00AF281D">
        <w:t>viscous paste, low odor, gray color</w:t>
      </w:r>
    </w:p>
    <w:p w14:paraId="36FB73CB" w14:textId="56E53B36" w:rsidR="000C68F5" w:rsidRPr="0057485A" w:rsidRDefault="000C68F5" w:rsidP="0057485A">
      <w:pPr>
        <w:ind w:left="720"/>
      </w:pPr>
      <w:r w:rsidRPr="0057485A">
        <w:t xml:space="preserve">SPECIFIC GRAVITY: </w:t>
      </w:r>
      <w:r w:rsidR="00AF281D">
        <w:t>1.48 to 1.58</w:t>
      </w:r>
    </w:p>
    <w:p w14:paraId="01F37DB4" w14:textId="46ADFDD0" w:rsidR="00D40DAB" w:rsidRPr="0057485A" w:rsidRDefault="00D40DAB" w:rsidP="0057485A">
      <w:pPr>
        <w:ind w:left="720"/>
      </w:pPr>
      <w:r w:rsidRPr="0057485A">
        <w:t xml:space="preserve">WEIGHT/GALLON: </w:t>
      </w:r>
      <w:r w:rsidR="00AF281D">
        <w:t>12.7 pounds</w:t>
      </w:r>
    </w:p>
    <w:p w14:paraId="688A8EDC" w14:textId="5B0BD7EA" w:rsidR="00D40DAB" w:rsidRPr="0057485A" w:rsidRDefault="00D40DAB" w:rsidP="0057485A">
      <w:pPr>
        <w:ind w:left="720"/>
      </w:pPr>
      <w:r w:rsidRPr="0057485A">
        <w:t xml:space="preserve">TOTAL SOLIDS: </w:t>
      </w:r>
      <w:r w:rsidR="00AF281D">
        <w:t>99 percent</w:t>
      </w:r>
    </w:p>
    <w:p w14:paraId="3F1B1C2E" w14:textId="2C355DFC" w:rsidR="00AF281D" w:rsidRDefault="00AF281D" w:rsidP="0057485A">
      <w:pPr>
        <w:ind w:left="720"/>
      </w:pPr>
      <w:r>
        <w:t>SHELF LIFE: 1 year in tightly sealed, unopened container</w:t>
      </w:r>
    </w:p>
    <w:p w14:paraId="279AC41C" w14:textId="618E7E40" w:rsidR="00D40DAB" w:rsidRPr="0057485A" w:rsidRDefault="00D40DAB" w:rsidP="0057485A">
      <w:pPr>
        <w:ind w:left="720"/>
      </w:pPr>
      <w:r w:rsidRPr="0057485A">
        <w:t xml:space="preserve">VOC CONTENT: </w:t>
      </w:r>
      <w:r w:rsidR="00AF281D">
        <w:t xml:space="preserve">&lt;30 grams per Liter as required by US EPA and South Coast Air Quality Management District (SCAQMD); &lt;1 percent as required by California Air Resources Board (CARB) </w:t>
      </w:r>
    </w:p>
    <w:p w14:paraId="77622901" w14:textId="77777777" w:rsidR="00074834" w:rsidRPr="0057485A" w:rsidRDefault="00074834" w:rsidP="0057485A"/>
    <w:p w14:paraId="0BCC0C78" w14:textId="77777777" w:rsidR="00074834" w:rsidRPr="0057485A" w:rsidRDefault="00074834" w:rsidP="0057485A">
      <w:pPr>
        <w:pStyle w:val="Heading1"/>
      </w:pPr>
      <w:r w:rsidRPr="0057485A">
        <w:t>Limitation</w:t>
      </w:r>
      <w:r w:rsidR="0057485A">
        <w:t>s</w:t>
      </w:r>
    </w:p>
    <w:p w14:paraId="3F66146D" w14:textId="7322B4A1" w:rsidR="00AF281D" w:rsidRPr="00AF281D" w:rsidRDefault="00AF281D" w:rsidP="00AF281D">
      <w:pPr>
        <w:pStyle w:val="ListParagraph"/>
        <w:numPr>
          <w:ilvl w:val="0"/>
          <w:numId w:val="5"/>
        </w:numPr>
      </w:pPr>
      <w:r w:rsidRPr="00AF281D">
        <w:t xml:space="preserve">Not for use in locations which are continuously immersed in water. </w:t>
      </w:r>
    </w:p>
    <w:p w14:paraId="4A2A77C8" w14:textId="4F935C20" w:rsidR="00AF281D" w:rsidRPr="00AF281D" w:rsidRDefault="00AF281D" w:rsidP="00AF281D">
      <w:pPr>
        <w:pStyle w:val="ListParagraph"/>
        <w:numPr>
          <w:ilvl w:val="0"/>
          <w:numId w:val="5"/>
        </w:numPr>
      </w:pPr>
      <w:r w:rsidRPr="00AF281D">
        <w:t>Not for use onto asphalt or under specific pressure sensitive adhesive.</w:t>
      </w:r>
    </w:p>
    <w:p w14:paraId="5A4219DB" w14:textId="79068F81" w:rsidR="00AF281D" w:rsidRPr="00AF281D" w:rsidRDefault="00AF281D" w:rsidP="00AF281D">
      <w:pPr>
        <w:pStyle w:val="ListParagraph"/>
        <w:numPr>
          <w:ilvl w:val="0"/>
          <w:numId w:val="5"/>
        </w:numPr>
      </w:pPr>
      <w:r w:rsidRPr="00AF281D">
        <w:lastRenderedPageBreak/>
        <w:t>May have slight incompatibility with some asphaltic materials or butyl adhesives. Always test first.</w:t>
      </w:r>
    </w:p>
    <w:p w14:paraId="17CB288D" w14:textId="6816D0E1" w:rsidR="00AF281D" w:rsidRPr="00AF281D" w:rsidRDefault="00AF281D" w:rsidP="00AF281D">
      <w:pPr>
        <w:pStyle w:val="ListParagraph"/>
        <w:numPr>
          <w:ilvl w:val="0"/>
          <w:numId w:val="5"/>
        </w:numPr>
      </w:pPr>
      <w:r w:rsidRPr="00AF281D">
        <w:t>Not designed for continuous UV exposure.</w:t>
      </w:r>
    </w:p>
    <w:p w14:paraId="648FE9C1" w14:textId="46FD0992" w:rsidR="000C68F5" w:rsidRDefault="00AC2258" w:rsidP="00AF281D">
      <w:pPr>
        <w:pStyle w:val="ListParagraph"/>
        <w:numPr>
          <w:ilvl w:val="0"/>
          <w:numId w:val="5"/>
        </w:numPr>
      </w:pPr>
      <w:r>
        <w:t>F</w:t>
      </w:r>
      <w:r w:rsidR="00AF281D" w:rsidRPr="00AF281D">
        <w:t>or vertical applications without proper clamping/bracing until cured. Always test to ensure desired results.</w:t>
      </w:r>
    </w:p>
    <w:p w14:paraId="76626C19" w14:textId="77777777" w:rsidR="00AF281D" w:rsidRPr="00AF281D" w:rsidRDefault="00AF281D" w:rsidP="00AF281D"/>
    <w:p w14:paraId="00077FB6" w14:textId="77777777" w:rsidR="000C68F5" w:rsidRPr="0057485A" w:rsidRDefault="000C68F5" w:rsidP="0057485A">
      <w:pPr>
        <w:rPr>
          <w:rStyle w:val="SubtleEmphasis"/>
        </w:rPr>
      </w:pPr>
      <w:r w:rsidRPr="0057485A">
        <w:rPr>
          <w:rStyle w:val="SubtleEmphasis"/>
        </w:rPr>
        <w:t>Specifier Note:  Paragraphs below are for PART 3 EXECUTION, Installation.</w:t>
      </w:r>
    </w:p>
    <w:p w14:paraId="3ABB207D" w14:textId="77777777" w:rsidR="000C68F5" w:rsidRPr="0057485A" w:rsidRDefault="000C68F5" w:rsidP="0057485A"/>
    <w:p w14:paraId="37DA3E2B" w14:textId="77777777" w:rsidR="000C68F5" w:rsidRPr="0057485A" w:rsidRDefault="000C68F5" w:rsidP="0057485A">
      <w:pPr>
        <w:pStyle w:val="Heading1"/>
      </w:pPr>
      <w:r w:rsidRPr="0057485A">
        <w:t>Application</w:t>
      </w:r>
    </w:p>
    <w:p w14:paraId="4A8FC82B" w14:textId="1FA65E65" w:rsidR="000C68F5" w:rsidRPr="0057485A" w:rsidRDefault="000C68F5" w:rsidP="0057485A">
      <w:r w:rsidRPr="0057485A">
        <w:t>Before applying, read “</w:t>
      </w:r>
      <w:r w:rsidR="00923650" w:rsidRPr="0057485A">
        <w:t>Preparation</w:t>
      </w:r>
      <w:r w:rsidRPr="0057485A">
        <w:t>” section in the Manufacturer’s Product Data Sheet</w:t>
      </w:r>
      <w:r w:rsidR="00D40DAB" w:rsidRPr="0057485A">
        <w:t xml:space="preserve">. </w:t>
      </w:r>
      <w:r w:rsidR="00AF281D">
        <w:t>Apply as packaged. Do not dilute or alter, or use for applications other than specified. No mixing is required.</w:t>
      </w:r>
      <w:r w:rsidR="00AC2258">
        <w:t xml:space="preserve"> Consult the Manufacturer’s Product Data Sheet for typical coverage rates. </w:t>
      </w:r>
    </w:p>
    <w:p w14:paraId="08FEFD94" w14:textId="77777777" w:rsidR="000C68F5" w:rsidRPr="0057485A" w:rsidRDefault="000C68F5" w:rsidP="0057485A"/>
    <w:p w14:paraId="475B2631" w14:textId="5E5375B1" w:rsidR="00AF281D" w:rsidRPr="00AF281D" w:rsidRDefault="00AF281D" w:rsidP="00AF281D">
      <w:pPr>
        <w:pStyle w:val="ListParagraph"/>
        <w:numPr>
          <w:ilvl w:val="0"/>
          <w:numId w:val="7"/>
        </w:numPr>
      </w:pPr>
      <w:r w:rsidRPr="00AF281D">
        <w:t>Apply bead(s) of PROSOCO</w:t>
      </w:r>
      <w:r w:rsidRPr="00AF281D">
        <w:rPr>
          <w:vertAlign w:val="superscript"/>
        </w:rPr>
        <w:t>®</w:t>
      </w:r>
      <w:r w:rsidRPr="00AF281D">
        <w:t xml:space="preserve"> Adhesive to the substrate being bonded using enough product appropriate for the application. The beads should be approximately 1/4 inch in diameter. On large areas, apply beads in parallel </w:t>
      </w:r>
      <w:r w:rsidR="006D0B7C">
        <w:t xml:space="preserve">approximately </w:t>
      </w:r>
      <w:r w:rsidRPr="00AF281D">
        <w:t>2</w:t>
      </w:r>
      <w:r w:rsidR="006D0B7C">
        <w:t xml:space="preserve"> to </w:t>
      </w:r>
      <w:r w:rsidRPr="00AF281D">
        <w:t xml:space="preserve">3 inches apart to allow for proper adhesion of the full surface. Nonporous surfaces such as glass or aluminum require less sealant; porous substrates such as brick or stone require more. </w:t>
      </w:r>
    </w:p>
    <w:p w14:paraId="0ED507BC" w14:textId="6712E78A" w:rsidR="00AF281D" w:rsidRPr="00AF281D" w:rsidRDefault="00AF281D" w:rsidP="00AF281D">
      <w:pPr>
        <w:pStyle w:val="ListParagraph"/>
        <w:numPr>
          <w:ilvl w:val="0"/>
          <w:numId w:val="7"/>
        </w:numPr>
      </w:pPr>
      <w:r w:rsidRPr="00AF281D">
        <w:t>Immediately join the components together to bond. Components may be repositioned for up to 10 minutes depending on temperature and humidity.</w:t>
      </w:r>
    </w:p>
    <w:p w14:paraId="697B4D01" w14:textId="59CB7611" w:rsidR="00AF281D" w:rsidRDefault="00AF281D" w:rsidP="006D0B7C">
      <w:pPr>
        <w:pStyle w:val="ListParagraph"/>
        <w:numPr>
          <w:ilvl w:val="0"/>
          <w:numId w:val="7"/>
        </w:numPr>
      </w:pPr>
      <w:r w:rsidRPr="00AF281D">
        <w:t>Clean or tool any excess PROSOCO</w:t>
      </w:r>
      <w:r w:rsidRPr="006D0B7C">
        <w:rPr>
          <w:vertAlign w:val="superscript"/>
        </w:rPr>
        <w:t>®</w:t>
      </w:r>
      <w:r w:rsidRPr="00AF281D">
        <w:t xml:space="preserve"> Adhesive from the edges of the components.</w:t>
      </w:r>
    </w:p>
    <w:p w14:paraId="2DDA82B7" w14:textId="77777777" w:rsidR="006D0B7C" w:rsidRDefault="006D0B7C" w:rsidP="006D0B7C"/>
    <w:p w14:paraId="5C236F06" w14:textId="3E585F8F" w:rsidR="006D0B7C" w:rsidRDefault="006D0B7C" w:rsidP="006D0B7C">
      <w:pPr>
        <w:ind w:left="720" w:hanging="720"/>
      </w:pPr>
      <w:r w:rsidRPr="006D0B7C">
        <w:t>SPECIFIER NOTE: when creating structures or walls greater than 2–3 feet in height, consult block or substrate manufacturer for specific construction instructions.</w:t>
      </w:r>
    </w:p>
    <w:p w14:paraId="5DDA761C" w14:textId="77777777" w:rsidR="006D0B7C" w:rsidRPr="006D0B7C" w:rsidRDefault="006D0B7C" w:rsidP="006D0B7C">
      <w:pPr>
        <w:ind w:left="720" w:hanging="720"/>
      </w:pPr>
    </w:p>
    <w:p w14:paraId="4199A2F0" w14:textId="5F47AF78" w:rsidR="006D0B7C" w:rsidRPr="006D0B7C" w:rsidRDefault="006D0B7C" w:rsidP="006D0B7C">
      <w:pPr>
        <w:ind w:left="720" w:hanging="720"/>
      </w:pPr>
      <w:r w:rsidRPr="006D0B7C">
        <w:t>SPECIFIER NOTE: When working on elevations, allow the bottom leveling row of material to cure before installing additional materials above. This allows the bottom row to provide adequate support for the rows above.</w:t>
      </w:r>
    </w:p>
    <w:p w14:paraId="7857E70C" w14:textId="77777777" w:rsidR="006D0B7C" w:rsidRPr="006D0B7C" w:rsidRDefault="006D0B7C" w:rsidP="006D0B7C"/>
    <w:p w14:paraId="458A3B87" w14:textId="77777777" w:rsidR="006D0B7C" w:rsidRDefault="00D40DAB" w:rsidP="006D0B7C">
      <w:pPr>
        <w:pStyle w:val="Heading1"/>
      </w:pPr>
      <w:r w:rsidRPr="006D0B7C">
        <w:t>Cleanup</w:t>
      </w:r>
    </w:p>
    <w:p w14:paraId="598B82BC" w14:textId="2E386BBF" w:rsidR="00D40DAB" w:rsidRPr="006D0B7C" w:rsidRDefault="006D0B7C" w:rsidP="006D0B7C">
      <w:r w:rsidRPr="006D0B7C">
        <w:t>Clean tools and equipment with mineral spirits or similar solvent immediately after use. Follow all safety precautions. Remove cured PROSOCO</w:t>
      </w:r>
      <w:r w:rsidRPr="006D0B7C">
        <w:rPr>
          <w:vertAlign w:val="superscript"/>
        </w:rPr>
        <w:t>®</w:t>
      </w:r>
      <w:r w:rsidRPr="006D0B7C">
        <w:t xml:space="preserve"> Adhesive mechanically using a sharp-edged tool.</w:t>
      </w:r>
    </w:p>
    <w:sectPr w:rsidR="00D40DAB" w:rsidRPr="006D0B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59"/>
    <w:multiLevelType w:val="hybridMultilevel"/>
    <w:tmpl w:val="CC62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341F"/>
    <w:multiLevelType w:val="hybridMultilevel"/>
    <w:tmpl w:val="9B9C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D17AC"/>
    <w:multiLevelType w:val="hybridMultilevel"/>
    <w:tmpl w:val="B616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5575"/>
    <w:multiLevelType w:val="hybridMultilevel"/>
    <w:tmpl w:val="C2C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E79E7"/>
    <w:multiLevelType w:val="hybridMultilevel"/>
    <w:tmpl w:val="E55A6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A500A7"/>
    <w:multiLevelType w:val="hybridMultilevel"/>
    <w:tmpl w:val="5A5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77543"/>
    <w:multiLevelType w:val="hybridMultilevel"/>
    <w:tmpl w:val="BBD8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853956">
    <w:abstractNumId w:val="1"/>
  </w:num>
  <w:num w:numId="2" w16cid:durableId="1402866372">
    <w:abstractNumId w:val="0"/>
  </w:num>
  <w:num w:numId="3" w16cid:durableId="642853426">
    <w:abstractNumId w:val="5"/>
  </w:num>
  <w:num w:numId="4" w16cid:durableId="178812860">
    <w:abstractNumId w:val="3"/>
  </w:num>
  <w:num w:numId="5" w16cid:durableId="1290160273">
    <w:abstractNumId w:val="4"/>
  </w:num>
  <w:num w:numId="6" w16cid:durableId="1570461551">
    <w:abstractNumId w:val="6"/>
  </w:num>
  <w:num w:numId="7" w16cid:durableId="37512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CC"/>
    <w:rsid w:val="00074834"/>
    <w:rsid w:val="000C68F5"/>
    <w:rsid w:val="001B44CA"/>
    <w:rsid w:val="004B75F0"/>
    <w:rsid w:val="00563A14"/>
    <w:rsid w:val="0057485A"/>
    <w:rsid w:val="006D0B7C"/>
    <w:rsid w:val="00716385"/>
    <w:rsid w:val="00923650"/>
    <w:rsid w:val="00934D1A"/>
    <w:rsid w:val="00987783"/>
    <w:rsid w:val="00AC2258"/>
    <w:rsid w:val="00AF281D"/>
    <w:rsid w:val="00B82742"/>
    <w:rsid w:val="00CB01E0"/>
    <w:rsid w:val="00D15A23"/>
    <w:rsid w:val="00D40DAB"/>
    <w:rsid w:val="00DD41C5"/>
    <w:rsid w:val="00F5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1138"/>
  <w15:chartTrackingRefBased/>
  <w15:docId w15:val="{8E7FF032-5E4A-4BA4-BDAD-E147870D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5A"/>
    <w:rPr>
      <w:rFonts w:ascii="Georgia" w:hAnsi="Georgia"/>
      <w:sz w:val="24"/>
    </w:rPr>
  </w:style>
  <w:style w:type="paragraph" w:styleId="Heading1">
    <w:name w:val="heading 1"/>
    <w:basedOn w:val="Normal"/>
    <w:next w:val="Normal"/>
    <w:qFormat/>
    <w:rsid w:val="00716385"/>
    <w:pPr>
      <w:keepNext/>
      <w:autoSpaceDE w:val="0"/>
      <w:autoSpaceDN w:val="0"/>
      <w:adjustRightInd w:val="0"/>
      <w:outlineLvl w:val="0"/>
    </w:pPr>
    <w:rPr>
      <w:rFonts w:ascii="Gotham Medium" w:hAnsi="Gotham Medium"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CC"/>
    <w:rPr>
      <w:rFonts w:ascii="GothamBold" w:hAnsi="GothamBold"/>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paragraph" w:customStyle="1" w:styleId="Default">
    <w:name w:val="Default"/>
    <w:rsid w:val="00D40DAB"/>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D40DAB"/>
    <w:pPr>
      <w:spacing w:line="221" w:lineRule="atLeast"/>
    </w:pPr>
    <w:rPr>
      <w:rFonts w:cs="Arial"/>
      <w:color w:val="auto"/>
    </w:rPr>
  </w:style>
  <w:style w:type="character" w:customStyle="1" w:styleId="A1">
    <w:name w:val="A1"/>
    <w:uiPriority w:val="99"/>
    <w:rsid w:val="00D40DAB"/>
    <w:rPr>
      <w:rFonts w:cs="Clarendon LT Std Light"/>
      <w:color w:val="211D1E"/>
      <w:sz w:val="12"/>
      <w:szCs w:val="12"/>
    </w:rPr>
  </w:style>
  <w:style w:type="character" w:styleId="SubtleEmphasis">
    <w:name w:val="Subtle Emphasis"/>
    <w:uiPriority w:val="19"/>
    <w:qFormat/>
    <w:rsid w:val="0057485A"/>
    <w:rPr>
      <w:rFonts w:ascii="Georgia" w:hAnsi="Georgia"/>
      <w:i/>
      <w:iCs/>
      <w:color w:val="404040"/>
      <w:sz w:val="24"/>
    </w:rPr>
  </w:style>
  <w:style w:type="paragraph" w:customStyle="1" w:styleId="Pa5">
    <w:name w:val="Pa5"/>
    <w:basedOn w:val="Default"/>
    <w:next w:val="Default"/>
    <w:uiPriority w:val="99"/>
    <w:rsid w:val="00AF281D"/>
    <w:pPr>
      <w:spacing w:line="221" w:lineRule="atLeast"/>
    </w:pPr>
    <w:rPr>
      <w:rFonts w:cs="Times New Roman"/>
      <w:color w:val="auto"/>
    </w:rPr>
  </w:style>
  <w:style w:type="paragraph" w:styleId="ListParagraph">
    <w:name w:val="List Paragraph"/>
    <w:basedOn w:val="Normal"/>
    <w:uiPriority w:val="34"/>
    <w:qFormat/>
    <w:rsid w:val="00AF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Janet L. Horner</dc:creator>
  <cp:keywords/>
  <cp:lastModifiedBy>Janet L. Horner</cp:lastModifiedBy>
  <cp:revision>2</cp:revision>
  <cp:lastPrinted>2023-07-12T14:20:00Z</cp:lastPrinted>
  <dcterms:created xsi:type="dcterms:W3CDTF">2023-07-12T14:21:00Z</dcterms:created>
  <dcterms:modified xsi:type="dcterms:W3CDTF">2023-07-12T14:21:00Z</dcterms:modified>
</cp:coreProperties>
</file>